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41977" w14:textId="194C3EC5" w:rsidR="00D135FB" w:rsidRDefault="00D135FB" w:rsidP="00D135FB">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2"/>
          <w:szCs w:val="22"/>
        </w:rPr>
        <w:t>Low-Cost Precision Agriculture Solutions for Advancing Irrigation Efficiency, Project 10-2024</w:t>
      </w:r>
      <w:r>
        <w:rPr>
          <w:rStyle w:val="eop"/>
          <w:rFonts w:eastAsiaTheme="majorEastAsia"/>
          <w:sz w:val="22"/>
          <w:szCs w:val="22"/>
        </w:rPr>
        <w:t> </w:t>
      </w:r>
    </w:p>
    <w:p w14:paraId="7621C138" w14:textId="55344D05" w:rsidR="00D135FB" w:rsidRDefault="0091394C" w:rsidP="00D135FB">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2"/>
          <w:szCs w:val="22"/>
        </w:rPr>
        <w:t>Final</w:t>
      </w:r>
      <w:r w:rsidR="00D135FB">
        <w:rPr>
          <w:rStyle w:val="normaltextrun"/>
          <w:rFonts w:eastAsiaTheme="majorEastAsia"/>
          <w:b/>
          <w:bCs/>
          <w:sz w:val="22"/>
          <w:szCs w:val="22"/>
        </w:rPr>
        <w:t xml:space="preserve"> Report</w:t>
      </w:r>
      <w:r w:rsidR="00D135FB">
        <w:rPr>
          <w:rStyle w:val="eop"/>
          <w:rFonts w:eastAsiaTheme="majorEastAsia"/>
          <w:sz w:val="22"/>
          <w:szCs w:val="22"/>
        </w:rPr>
        <w:t> </w:t>
      </w:r>
    </w:p>
    <w:p w14:paraId="07FE7D21" w14:textId="77777777" w:rsidR="00D135FB" w:rsidRDefault="00D135FB" w:rsidP="00D135FB">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49131129" w14:textId="77777777" w:rsidR="00D135FB" w:rsidRDefault="00D135FB" w:rsidP="00D135FB">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2"/>
          <w:szCs w:val="22"/>
        </w:rPr>
        <w:t xml:space="preserve">Mary Love Tagert, </w:t>
      </w:r>
      <w:hyperlink r:id="rId7" w:tgtFrame="_blank" w:history="1">
        <w:r>
          <w:rPr>
            <w:rStyle w:val="normaltextrun"/>
            <w:rFonts w:eastAsiaTheme="majorEastAsia"/>
            <w:color w:val="0563C1"/>
            <w:sz w:val="22"/>
            <w:szCs w:val="22"/>
            <w:u w:val="single"/>
          </w:rPr>
          <w:t>mltagert@abe.msstate.edu</w:t>
        </w:r>
      </w:hyperlink>
      <w:r>
        <w:rPr>
          <w:rStyle w:val="normaltextrun"/>
          <w:rFonts w:eastAsiaTheme="majorEastAsia"/>
          <w:sz w:val="22"/>
          <w:szCs w:val="22"/>
        </w:rPr>
        <w:t>, 662-325-4617</w:t>
      </w:r>
      <w:r>
        <w:rPr>
          <w:rStyle w:val="eop"/>
          <w:rFonts w:eastAsiaTheme="majorEastAsia"/>
          <w:sz w:val="22"/>
          <w:szCs w:val="22"/>
        </w:rPr>
        <w:t> </w:t>
      </w:r>
    </w:p>
    <w:p w14:paraId="7B86383E" w14:textId="77777777" w:rsidR="00D135FB" w:rsidRPr="0091394C" w:rsidRDefault="00D135FB" w:rsidP="00D135FB">
      <w:pPr>
        <w:pStyle w:val="paragraph"/>
        <w:spacing w:before="0" w:beforeAutospacing="0" w:after="0" w:afterAutospacing="0"/>
        <w:textAlignment w:val="baseline"/>
        <w:rPr>
          <w:rFonts w:ascii="Segoe UI" w:hAnsi="Segoe UI" w:cs="Segoe UI"/>
          <w:sz w:val="18"/>
          <w:szCs w:val="18"/>
          <w:lang w:val="it-IT"/>
        </w:rPr>
      </w:pPr>
      <w:r>
        <w:rPr>
          <w:rStyle w:val="normaltextrun"/>
          <w:rFonts w:eastAsiaTheme="majorEastAsia"/>
          <w:sz w:val="22"/>
          <w:szCs w:val="22"/>
          <w:lang w:val="es-ES"/>
        </w:rPr>
        <w:t xml:space="preserve">Joel O. Paz, </w:t>
      </w:r>
      <w:hyperlink r:id="rId8" w:tgtFrame="_blank" w:history="1">
        <w:r>
          <w:rPr>
            <w:rStyle w:val="normaltextrun"/>
            <w:rFonts w:eastAsiaTheme="majorEastAsia"/>
            <w:color w:val="0563C1"/>
            <w:sz w:val="22"/>
            <w:szCs w:val="22"/>
            <w:u w:val="single"/>
            <w:lang w:val="es-ES"/>
          </w:rPr>
          <w:t>jpaz@abe.msstate.edu</w:t>
        </w:r>
      </w:hyperlink>
      <w:r>
        <w:rPr>
          <w:rStyle w:val="normaltextrun"/>
          <w:rFonts w:eastAsiaTheme="majorEastAsia"/>
          <w:color w:val="0563C1"/>
          <w:sz w:val="22"/>
          <w:szCs w:val="22"/>
          <w:u w:val="single"/>
          <w:lang w:val="es-ES"/>
        </w:rPr>
        <w:t xml:space="preserve">, </w:t>
      </w:r>
      <w:r>
        <w:rPr>
          <w:rStyle w:val="normaltextrun"/>
          <w:rFonts w:eastAsiaTheme="majorEastAsia"/>
          <w:sz w:val="22"/>
          <w:szCs w:val="22"/>
          <w:lang w:val="es-ES"/>
        </w:rPr>
        <w:t>662-325-4798</w:t>
      </w:r>
      <w:r w:rsidRPr="0091394C">
        <w:rPr>
          <w:rStyle w:val="eop"/>
          <w:rFonts w:eastAsiaTheme="majorEastAsia"/>
          <w:sz w:val="22"/>
          <w:szCs w:val="22"/>
          <w:lang w:val="it-IT"/>
        </w:rPr>
        <w:t> </w:t>
      </w:r>
    </w:p>
    <w:p w14:paraId="6728A75F" w14:textId="77777777" w:rsidR="00D135FB" w:rsidRPr="0091394C" w:rsidRDefault="00D135FB" w:rsidP="00D135FB">
      <w:pPr>
        <w:pStyle w:val="paragraph"/>
        <w:spacing w:before="0" w:beforeAutospacing="0" w:after="0" w:afterAutospacing="0"/>
        <w:textAlignment w:val="baseline"/>
        <w:rPr>
          <w:rFonts w:ascii="Segoe UI" w:hAnsi="Segoe UI" w:cs="Segoe UI"/>
          <w:sz w:val="18"/>
          <w:szCs w:val="18"/>
          <w:lang w:val="it-IT"/>
        </w:rPr>
      </w:pPr>
      <w:r>
        <w:rPr>
          <w:rStyle w:val="normaltextrun"/>
          <w:rFonts w:eastAsiaTheme="majorEastAsia"/>
          <w:sz w:val="22"/>
          <w:szCs w:val="22"/>
          <w:lang w:val="fr-FR"/>
        </w:rPr>
        <w:t xml:space="preserve">Xiaofei Li, </w:t>
      </w:r>
      <w:hyperlink r:id="rId9" w:tgtFrame="_blank" w:history="1">
        <w:r>
          <w:rPr>
            <w:rStyle w:val="normaltextrun"/>
            <w:rFonts w:eastAsiaTheme="majorEastAsia"/>
            <w:color w:val="0563C1"/>
            <w:sz w:val="22"/>
            <w:szCs w:val="22"/>
            <w:u w:val="single"/>
            <w:lang w:val="fr-FR"/>
          </w:rPr>
          <w:t>xl278@msstate.edu</w:t>
        </w:r>
      </w:hyperlink>
      <w:r>
        <w:rPr>
          <w:rStyle w:val="normaltextrun"/>
          <w:rFonts w:eastAsiaTheme="majorEastAsia"/>
          <w:sz w:val="22"/>
          <w:szCs w:val="22"/>
          <w:lang w:val="fr-FR"/>
        </w:rPr>
        <w:t>, 662-325-9426</w:t>
      </w:r>
      <w:r w:rsidRPr="0091394C">
        <w:rPr>
          <w:rStyle w:val="eop"/>
          <w:rFonts w:eastAsiaTheme="majorEastAsia"/>
          <w:sz w:val="22"/>
          <w:szCs w:val="22"/>
          <w:lang w:val="it-IT"/>
        </w:rPr>
        <w:t> </w:t>
      </w:r>
    </w:p>
    <w:p w14:paraId="1DA9C34D" w14:textId="77777777" w:rsidR="00D135FB" w:rsidRPr="0091394C" w:rsidRDefault="00D135FB" w:rsidP="00D135FB">
      <w:pPr>
        <w:pStyle w:val="paragraph"/>
        <w:spacing w:before="0" w:beforeAutospacing="0" w:after="0" w:afterAutospacing="0"/>
        <w:textAlignment w:val="baseline"/>
        <w:rPr>
          <w:rFonts w:ascii="Segoe UI" w:hAnsi="Segoe UI" w:cs="Segoe UI"/>
          <w:sz w:val="18"/>
          <w:szCs w:val="18"/>
          <w:lang w:val="it-IT"/>
        </w:rPr>
      </w:pPr>
      <w:r>
        <w:rPr>
          <w:rStyle w:val="normaltextrun"/>
          <w:rFonts w:eastAsiaTheme="majorEastAsia"/>
          <w:sz w:val="22"/>
          <w:szCs w:val="22"/>
          <w:lang w:val="es-ES"/>
        </w:rPr>
        <w:t xml:space="preserve">Himmy Lo, </w:t>
      </w:r>
      <w:hyperlink r:id="rId10" w:tgtFrame="_blank" w:history="1">
        <w:r>
          <w:rPr>
            <w:rStyle w:val="normaltextrun"/>
            <w:rFonts w:eastAsiaTheme="majorEastAsia"/>
            <w:color w:val="0563C1"/>
            <w:sz w:val="22"/>
            <w:szCs w:val="22"/>
            <w:u w:val="single"/>
            <w:lang w:val="es-ES"/>
          </w:rPr>
          <w:t>himmy.lo@msstate.edu</w:t>
        </w:r>
      </w:hyperlink>
      <w:r>
        <w:rPr>
          <w:rStyle w:val="normaltextrun"/>
          <w:rFonts w:eastAsiaTheme="majorEastAsia"/>
          <w:sz w:val="22"/>
          <w:szCs w:val="22"/>
          <w:lang w:val="es-ES"/>
        </w:rPr>
        <w:t>, 662-686-9311</w:t>
      </w:r>
      <w:r w:rsidRPr="0091394C">
        <w:rPr>
          <w:rStyle w:val="eop"/>
          <w:rFonts w:eastAsiaTheme="majorEastAsia"/>
          <w:sz w:val="22"/>
          <w:szCs w:val="22"/>
          <w:lang w:val="it-IT"/>
        </w:rPr>
        <w:t> </w:t>
      </w:r>
    </w:p>
    <w:p w14:paraId="238B141C" w14:textId="77777777" w:rsidR="00AB77EF" w:rsidRPr="0091394C" w:rsidRDefault="00AB77EF">
      <w:pPr>
        <w:rPr>
          <w:rFonts w:ascii="Times New Roman" w:hAnsi="Times New Roman" w:cs="Times New Roman"/>
          <w:lang w:val="it-IT"/>
        </w:rPr>
      </w:pPr>
    </w:p>
    <w:p w14:paraId="43CE7DE6" w14:textId="77777777" w:rsidR="00D135FB" w:rsidRPr="00491C8A" w:rsidRDefault="00D135FB" w:rsidP="00D135FB">
      <w:pPr>
        <w:widowControl w:val="0"/>
        <w:spacing w:after="0" w:line="240" w:lineRule="auto"/>
        <w:rPr>
          <w:rFonts w:ascii="Times New Roman" w:eastAsia="Calibri" w:hAnsi="Times New Roman" w:cs="Times New Roman"/>
          <w:kern w:val="0"/>
          <w:sz w:val="22"/>
          <w:szCs w:val="22"/>
          <w14:ligatures w14:val="none"/>
        </w:rPr>
      </w:pPr>
      <w:r w:rsidRPr="00491C8A">
        <w:rPr>
          <w:rFonts w:ascii="Times New Roman" w:eastAsia="Calibri" w:hAnsi="Times New Roman" w:cs="Times New Roman"/>
          <w:b/>
          <w:kern w:val="0"/>
          <w:sz w:val="22"/>
          <w:szCs w:val="22"/>
          <w14:ligatures w14:val="none"/>
        </w:rPr>
        <w:t>Rationale/Justification for Research</w:t>
      </w:r>
      <w:r w:rsidRPr="00491C8A">
        <w:rPr>
          <w:rFonts w:ascii="Times New Roman" w:eastAsia="Calibri" w:hAnsi="Times New Roman" w:cs="Times New Roman"/>
          <w:kern w:val="0"/>
          <w:sz w:val="22"/>
          <w:szCs w:val="22"/>
          <w14:ligatures w14:val="none"/>
        </w:rPr>
        <w:t xml:space="preserve"> </w:t>
      </w:r>
    </w:p>
    <w:p w14:paraId="63C0BB84" w14:textId="77777777" w:rsidR="00D135FB" w:rsidRPr="00491C8A" w:rsidRDefault="00D135FB" w:rsidP="00D135FB">
      <w:pPr>
        <w:widowControl w:val="0"/>
        <w:spacing w:after="0" w:line="240" w:lineRule="auto"/>
        <w:rPr>
          <w:rFonts w:ascii="Times New Roman" w:eastAsia="Calibri" w:hAnsi="Times New Roman" w:cs="Times New Roman"/>
          <w:kern w:val="0"/>
          <w:sz w:val="22"/>
          <w:szCs w:val="22"/>
          <w14:ligatures w14:val="none"/>
        </w:rPr>
      </w:pPr>
    </w:p>
    <w:p w14:paraId="73E6A46C" w14:textId="77777777" w:rsidR="00D135FB" w:rsidRPr="00491C8A" w:rsidRDefault="00D135FB" w:rsidP="00D135FB">
      <w:pPr>
        <w:widowControl w:val="0"/>
        <w:spacing w:after="0" w:line="240" w:lineRule="auto"/>
        <w:ind w:firstLine="720"/>
        <w:rPr>
          <w:rFonts w:ascii="Times New Roman" w:eastAsia="Calibri" w:hAnsi="Times New Roman" w:cs="Times New Roman"/>
          <w:kern w:val="0"/>
          <w:sz w:val="22"/>
          <w:szCs w:val="22"/>
          <w14:ligatures w14:val="none"/>
        </w:rPr>
      </w:pPr>
      <w:r w:rsidRPr="00491C8A">
        <w:rPr>
          <w:rFonts w:ascii="Times New Roman" w:eastAsia="Calibri" w:hAnsi="Times New Roman" w:cs="Times New Roman"/>
          <w:kern w:val="0"/>
          <w:sz w:val="22"/>
          <w:szCs w:val="22"/>
          <w14:ligatures w14:val="none"/>
        </w:rPr>
        <w:t xml:space="preserve">Variable-rate irrigation (VRI) is the precision agriculture practice of customizing irrigation amounts to different areas of a field based on the unique characteristics of each area. VRI can be used to compensate for and thus minimize problems associated with in-field spatiotemporal variability, especially that of soil moisture. However, the initial and maintenance costs of zone control VRI, where the flow through individual or groups of sprinklers can be adjusted, is often daunting, and the fear of managing these systems discourages farmers from adopting this technology. However, sector control VRI systems are less expensive and easier to operate because only the revolution speed of the center pivot is adjusted, and most late-model center pivots can be programmed to travel at a different speed (and thus apply a different irrigation amount) in each of several pie-shaped sectors without additional control panel upgrades. On fields where the distribution of wetter/drier areas match well with the geometry of pie-shaped sectors, the use of sector control VRI is an ideal solution for advancing irrigation efficiency beyond what is possible with conventional uniform irrigation. </w:t>
      </w:r>
    </w:p>
    <w:p w14:paraId="723EAB88" w14:textId="36DE77D2" w:rsidR="00D135FB" w:rsidRDefault="00D135FB" w:rsidP="00D135FB">
      <w:pPr>
        <w:widowControl w:val="0"/>
        <w:spacing w:after="0" w:line="240" w:lineRule="auto"/>
        <w:ind w:firstLine="720"/>
        <w:rPr>
          <w:rFonts w:ascii="Times New Roman" w:eastAsia="Calibri" w:hAnsi="Times New Roman" w:cs="Times New Roman"/>
          <w:kern w:val="0"/>
          <w:sz w:val="22"/>
          <w:szCs w:val="22"/>
          <w14:ligatures w14:val="none"/>
        </w:rPr>
      </w:pPr>
      <w:r w:rsidRPr="00491C8A">
        <w:rPr>
          <w:rFonts w:ascii="Times New Roman" w:eastAsia="Calibri" w:hAnsi="Times New Roman" w:cs="Times New Roman"/>
          <w:kern w:val="0"/>
          <w:sz w:val="22"/>
          <w:szCs w:val="22"/>
          <w14:ligatures w14:val="none"/>
        </w:rPr>
        <w:t>Soil water tension data collected over a production soybean field for the past four years shows the spatiotemporal variability over the field and how sector control VRI may help save water. The northwestern region of the field stays relatively wet when the remainder of the field is dry enough to warrant an irrigation application. The producer has given us permission to implement sector control VRI on this field. Our partnering producer has three more fields under center pivot irrigation, and these fields are much larger with more heterogeneity. We will evaluate one or more of these fields for in-field variability to determine if they may be candidates for sector control VRI, by analyzing soil survey data, surface elevation data, and historical yield data to delineate management zones. Finally, a geospatial inventory of OFWS systems is needed to better quantify the extent of irrigation in this region, direct educational efforts, and justify potential cost assistance programs.</w:t>
      </w:r>
      <w:r>
        <w:rPr>
          <w:rFonts w:ascii="Times New Roman" w:eastAsia="Calibri" w:hAnsi="Times New Roman" w:cs="Times New Roman"/>
          <w:kern w:val="0"/>
          <w:sz w:val="22"/>
          <w:szCs w:val="22"/>
          <w14:ligatures w14:val="none"/>
        </w:rPr>
        <w:t xml:space="preserve"> </w:t>
      </w:r>
      <w:r w:rsidRPr="00D135FB">
        <w:rPr>
          <w:rFonts w:ascii="Times New Roman" w:eastAsia="Calibri" w:hAnsi="Times New Roman" w:cs="Times New Roman"/>
          <w:kern w:val="0"/>
          <w:sz w:val="22"/>
          <w:szCs w:val="22"/>
          <w14:ligatures w14:val="none"/>
        </w:rPr>
        <w:t>Results of the project were shared throughout the year, and progress was made on the following specific objectives:</w:t>
      </w:r>
    </w:p>
    <w:p w14:paraId="5C41505C" w14:textId="3444039B" w:rsidR="00D135FB" w:rsidRPr="00D135FB" w:rsidRDefault="00D135FB" w:rsidP="00D135FB">
      <w:pPr>
        <w:pStyle w:val="ListParagraph"/>
        <w:widowControl w:val="0"/>
        <w:numPr>
          <w:ilvl w:val="0"/>
          <w:numId w:val="1"/>
        </w:numPr>
        <w:spacing w:after="0" w:line="240" w:lineRule="auto"/>
        <w:rPr>
          <w:rFonts w:ascii="Times New Roman" w:eastAsia="Calibri" w:hAnsi="Times New Roman" w:cs="Times New Roman"/>
          <w:bCs/>
          <w:kern w:val="0"/>
          <w:sz w:val="22"/>
          <w:szCs w:val="22"/>
          <w14:ligatures w14:val="none"/>
        </w:rPr>
      </w:pPr>
      <w:r w:rsidRPr="00491C8A">
        <w:rPr>
          <w:rFonts w:ascii="Times New Roman" w:eastAsia="Calibri" w:hAnsi="Times New Roman" w:cs="Times New Roman"/>
          <w:bCs/>
          <w:kern w:val="0"/>
          <w:sz w:val="22"/>
          <w:szCs w:val="22"/>
          <w14:ligatures w14:val="none"/>
        </w:rPr>
        <w:t>Create and apply a sector control VRI prescription on a production soybean field and measure the water savings realized</w:t>
      </w:r>
      <w:r w:rsidRPr="00491C8A">
        <w:rPr>
          <w:rFonts w:ascii="Times New Roman" w:eastAsia="Calibri" w:hAnsi="Times New Roman" w:cs="Times New Roman"/>
          <w:bCs/>
          <w:iCs/>
          <w:kern w:val="0"/>
          <w:sz w:val="22"/>
          <w:szCs w:val="22"/>
          <w14:ligatures w14:val="none"/>
        </w:rPr>
        <w:t>.</w:t>
      </w:r>
    </w:p>
    <w:p w14:paraId="1A4E1FB5" w14:textId="368789B9" w:rsidR="00D135FB" w:rsidRDefault="00D135FB" w:rsidP="00D135FB">
      <w:pPr>
        <w:pStyle w:val="ListParagraph"/>
        <w:widowControl w:val="0"/>
        <w:numPr>
          <w:ilvl w:val="0"/>
          <w:numId w:val="1"/>
        </w:numPr>
        <w:spacing w:after="0" w:line="240" w:lineRule="auto"/>
        <w:rPr>
          <w:rFonts w:ascii="Times New Roman" w:eastAsia="Calibri" w:hAnsi="Times New Roman" w:cs="Times New Roman"/>
          <w:bCs/>
          <w:kern w:val="0"/>
          <w:sz w:val="22"/>
          <w:szCs w:val="22"/>
          <w14:ligatures w14:val="none"/>
        </w:rPr>
      </w:pPr>
      <w:r w:rsidRPr="00491C8A">
        <w:rPr>
          <w:rFonts w:ascii="Times New Roman" w:eastAsia="Calibri" w:hAnsi="Times New Roman" w:cs="Times New Roman"/>
          <w:bCs/>
          <w:kern w:val="0"/>
          <w:sz w:val="22"/>
          <w:szCs w:val="22"/>
          <w14:ligatures w14:val="none"/>
        </w:rPr>
        <w:t>Develop a simple method for evaluating whether production fields would benefit from sector control VRI.</w:t>
      </w:r>
    </w:p>
    <w:p w14:paraId="00D32872" w14:textId="264E378A" w:rsidR="00D135FB" w:rsidRPr="00D135FB" w:rsidRDefault="00D135FB" w:rsidP="00D135FB">
      <w:pPr>
        <w:pStyle w:val="ListParagraph"/>
        <w:widowControl w:val="0"/>
        <w:numPr>
          <w:ilvl w:val="0"/>
          <w:numId w:val="1"/>
        </w:numPr>
        <w:spacing w:after="0" w:line="240" w:lineRule="auto"/>
        <w:rPr>
          <w:rFonts w:ascii="Times New Roman" w:eastAsia="Calibri" w:hAnsi="Times New Roman" w:cs="Times New Roman"/>
          <w:bCs/>
          <w:kern w:val="0"/>
          <w:sz w:val="22"/>
          <w:szCs w:val="22"/>
          <w14:ligatures w14:val="none"/>
        </w:rPr>
      </w:pPr>
      <w:r w:rsidRPr="00491C8A">
        <w:rPr>
          <w:rFonts w:ascii="Times New Roman" w:eastAsia="Calibri" w:hAnsi="Times New Roman" w:cs="Times New Roman"/>
          <w:bCs/>
          <w:iCs/>
          <w:kern w:val="0"/>
          <w:sz w:val="22"/>
          <w:szCs w:val="22"/>
          <w14:ligatures w14:val="none"/>
        </w:rPr>
        <w:t>Evaluate the economic benefit from VRI adoption.</w:t>
      </w:r>
    </w:p>
    <w:p w14:paraId="6FF5D561" w14:textId="77777777" w:rsidR="00D135FB" w:rsidRPr="00D135FB" w:rsidRDefault="00D135FB" w:rsidP="00D135FB">
      <w:pPr>
        <w:pStyle w:val="ListParagraph"/>
        <w:numPr>
          <w:ilvl w:val="0"/>
          <w:numId w:val="1"/>
        </w:numPr>
        <w:spacing w:afterLines="100" w:after="240" w:line="240" w:lineRule="auto"/>
        <w:rPr>
          <w:rFonts w:ascii="Times New Roman" w:eastAsia="Calibri" w:hAnsi="Times New Roman" w:cs="Times New Roman"/>
          <w:bCs/>
          <w:kern w:val="0"/>
          <w:sz w:val="22"/>
          <w:szCs w:val="22"/>
          <w14:ligatures w14:val="none"/>
        </w:rPr>
      </w:pPr>
      <w:r w:rsidRPr="00D135FB">
        <w:rPr>
          <w:rFonts w:ascii="Times New Roman" w:eastAsia="Calibri" w:hAnsi="Times New Roman" w:cs="Times New Roman"/>
          <w:bCs/>
          <w:kern w:val="0"/>
          <w:sz w:val="22"/>
          <w:szCs w:val="22"/>
          <w14:ligatures w14:val="none"/>
        </w:rPr>
        <w:t>Perform a geospatial inventory of surface water storage systems used for irrigation in Northeast Mississippi, to assess the potential for VRI adoption.</w:t>
      </w:r>
    </w:p>
    <w:p w14:paraId="52BDC683" w14:textId="472ABC00" w:rsidR="00D135FB" w:rsidRDefault="00D135FB" w:rsidP="00D135FB">
      <w:pPr>
        <w:pStyle w:val="ListParagraph"/>
        <w:widowControl w:val="0"/>
        <w:numPr>
          <w:ilvl w:val="0"/>
          <w:numId w:val="1"/>
        </w:numPr>
        <w:spacing w:after="0" w:line="240" w:lineRule="auto"/>
        <w:rPr>
          <w:rFonts w:ascii="Times New Roman" w:eastAsia="Calibri" w:hAnsi="Times New Roman" w:cs="Times New Roman"/>
          <w:kern w:val="0"/>
          <w:sz w:val="22"/>
          <w:szCs w:val="22"/>
          <w14:ligatures w14:val="none"/>
        </w:rPr>
      </w:pPr>
      <w:r w:rsidRPr="00491C8A">
        <w:rPr>
          <w:rFonts w:ascii="Times New Roman" w:eastAsia="Calibri" w:hAnsi="Times New Roman" w:cs="Times New Roman"/>
          <w:kern w:val="0"/>
          <w:sz w:val="22"/>
          <w:szCs w:val="22"/>
          <w14:ligatures w14:val="none"/>
        </w:rPr>
        <w:t>Share project results with producers and other stakeholders, especially those in Northeast Mississippi.</w:t>
      </w:r>
    </w:p>
    <w:p w14:paraId="6E4C4CBB" w14:textId="77777777" w:rsidR="00D135FB" w:rsidRDefault="00D135FB" w:rsidP="00D135FB">
      <w:pPr>
        <w:widowControl w:val="0"/>
        <w:spacing w:after="0" w:line="240" w:lineRule="auto"/>
        <w:rPr>
          <w:rFonts w:ascii="Times New Roman" w:eastAsia="Calibri" w:hAnsi="Times New Roman" w:cs="Times New Roman"/>
          <w:kern w:val="0"/>
          <w:sz w:val="22"/>
          <w:szCs w:val="22"/>
          <w14:ligatures w14:val="none"/>
        </w:rPr>
      </w:pPr>
    </w:p>
    <w:p w14:paraId="26FB8201" w14:textId="20E0E773" w:rsidR="00D135FB" w:rsidRPr="00D135FB" w:rsidRDefault="00D135FB" w:rsidP="00D135FB">
      <w:pPr>
        <w:widowControl w:val="0"/>
        <w:spacing w:after="0" w:line="240" w:lineRule="auto"/>
        <w:jc w:val="center"/>
        <w:rPr>
          <w:rFonts w:ascii="Times New Roman" w:eastAsia="Calibri" w:hAnsi="Times New Roman" w:cs="Times New Roman"/>
          <w:kern w:val="0"/>
          <w:sz w:val="22"/>
          <w:szCs w:val="22"/>
          <w14:ligatures w14:val="none"/>
        </w:rPr>
      </w:pPr>
      <w:r w:rsidRPr="00D135FB">
        <w:rPr>
          <w:rFonts w:ascii="Times New Roman" w:eastAsia="Calibri" w:hAnsi="Times New Roman" w:cs="Times New Roman"/>
          <w:b/>
          <w:bCs/>
          <w:kern w:val="0"/>
          <w:sz w:val="22"/>
          <w:szCs w:val="22"/>
          <w14:ligatures w14:val="none"/>
        </w:rPr>
        <w:t>Report of Progress by Objective</w:t>
      </w:r>
    </w:p>
    <w:p w14:paraId="19B72BAB" w14:textId="77777777" w:rsidR="00D135FB" w:rsidRPr="00D135FB" w:rsidRDefault="00D135FB" w:rsidP="00D135FB">
      <w:pPr>
        <w:widowControl w:val="0"/>
        <w:spacing w:after="0" w:line="240" w:lineRule="auto"/>
        <w:rPr>
          <w:rFonts w:ascii="Times New Roman" w:eastAsia="Calibri" w:hAnsi="Times New Roman" w:cs="Times New Roman"/>
          <w:kern w:val="0"/>
          <w:sz w:val="22"/>
          <w:szCs w:val="22"/>
          <w14:ligatures w14:val="none"/>
        </w:rPr>
      </w:pPr>
      <w:r w:rsidRPr="00D135FB">
        <w:rPr>
          <w:rFonts w:ascii="Times New Roman" w:eastAsia="Calibri" w:hAnsi="Times New Roman" w:cs="Times New Roman"/>
          <w:kern w:val="0"/>
          <w:sz w:val="22"/>
          <w:szCs w:val="22"/>
          <w14:ligatures w14:val="none"/>
        </w:rPr>
        <w:t> </w:t>
      </w:r>
    </w:p>
    <w:p w14:paraId="231307A7" w14:textId="77777777" w:rsidR="00D135FB" w:rsidRDefault="00D135FB" w:rsidP="00D135FB">
      <w:pPr>
        <w:widowControl w:val="0"/>
        <w:spacing w:after="0" w:line="240" w:lineRule="auto"/>
        <w:rPr>
          <w:rFonts w:ascii="Times New Roman" w:eastAsia="Calibri" w:hAnsi="Times New Roman" w:cs="Times New Roman"/>
          <w:kern w:val="0"/>
          <w:sz w:val="22"/>
          <w:szCs w:val="22"/>
          <w14:ligatures w14:val="none"/>
        </w:rPr>
      </w:pPr>
      <w:r w:rsidRPr="00D135FB">
        <w:rPr>
          <w:rFonts w:ascii="Times New Roman" w:eastAsia="Calibri" w:hAnsi="Times New Roman" w:cs="Times New Roman"/>
          <w:b/>
          <w:bCs/>
          <w:kern w:val="0"/>
          <w:sz w:val="22"/>
          <w:szCs w:val="22"/>
          <w14:ligatures w14:val="none"/>
        </w:rPr>
        <w:t>Objective 1: Create and apply a sector control VRI prescription on a production soybean field and measure the water savings realized.</w:t>
      </w:r>
      <w:r w:rsidRPr="00D135FB">
        <w:rPr>
          <w:rFonts w:ascii="Times New Roman" w:eastAsia="Calibri" w:hAnsi="Times New Roman" w:cs="Times New Roman"/>
          <w:kern w:val="0"/>
          <w:sz w:val="22"/>
          <w:szCs w:val="22"/>
          <w14:ligatures w14:val="none"/>
        </w:rPr>
        <w:t> </w:t>
      </w:r>
    </w:p>
    <w:p w14:paraId="5AB63F36" w14:textId="77777777" w:rsidR="00C014B3" w:rsidRDefault="00C014B3" w:rsidP="00D135FB">
      <w:pPr>
        <w:widowControl w:val="0"/>
        <w:spacing w:after="0" w:line="240" w:lineRule="auto"/>
        <w:rPr>
          <w:rFonts w:ascii="Times New Roman" w:eastAsia="Calibri" w:hAnsi="Times New Roman" w:cs="Times New Roman"/>
          <w:kern w:val="0"/>
          <w:sz w:val="22"/>
          <w:szCs w:val="22"/>
          <w14:ligatures w14:val="none"/>
        </w:rPr>
      </w:pPr>
    </w:p>
    <w:p w14:paraId="551A32AA" w14:textId="48CA7EDE" w:rsidR="00C014B3" w:rsidRDefault="00C014B3" w:rsidP="00D135FB">
      <w:pPr>
        <w:widowControl w:val="0"/>
        <w:spacing w:after="0" w:line="240" w:lineRule="auto"/>
        <w:rPr>
          <w:rFonts w:ascii="Times New Roman" w:eastAsia="Calibri" w:hAnsi="Times New Roman" w:cs="Times New Roman"/>
          <w:bCs/>
          <w:kern w:val="0"/>
          <w:sz w:val="22"/>
          <w:szCs w:val="22"/>
          <w14:ligatures w14:val="none"/>
        </w:rPr>
      </w:pPr>
      <w:r>
        <w:rPr>
          <w:rFonts w:ascii="Times New Roman" w:eastAsia="Calibri" w:hAnsi="Times New Roman" w:cs="Times New Roman"/>
          <w:kern w:val="0"/>
          <w:sz w:val="22"/>
          <w:szCs w:val="22"/>
          <w14:ligatures w14:val="none"/>
        </w:rPr>
        <w:tab/>
      </w:r>
      <w:r w:rsidRPr="00491C8A">
        <w:rPr>
          <w:rFonts w:ascii="Times New Roman" w:eastAsia="Calibri" w:hAnsi="Times New Roman" w:cs="Times New Roman"/>
          <w:bCs/>
          <w:kern w:val="0"/>
          <w:sz w:val="22"/>
          <w:szCs w:val="22"/>
          <w14:ligatures w14:val="none"/>
        </w:rPr>
        <w:t xml:space="preserve">The VRI prescription used in the previous year was applied on the same production field for the 2024 growing season. A Trimble Yuma GPS was used to locate the centroids of each plot in the field. </w:t>
      </w:r>
      <w:r w:rsidRPr="00491C8A">
        <w:rPr>
          <w:rFonts w:ascii="Times New Roman" w:eastAsia="Calibri" w:hAnsi="Times New Roman" w:cs="Times New Roman"/>
          <w:bCs/>
          <w:kern w:val="0"/>
          <w:sz w:val="22"/>
          <w:szCs w:val="22"/>
          <w14:ligatures w14:val="none"/>
        </w:rPr>
        <w:lastRenderedPageBreak/>
        <w:t>This year, the producer planted</w:t>
      </w:r>
      <w:r w:rsidR="008B7CEF">
        <w:rPr>
          <w:rFonts w:ascii="Times New Roman" w:eastAsia="Calibri" w:hAnsi="Times New Roman" w:cs="Times New Roman"/>
          <w:bCs/>
          <w:kern w:val="0"/>
          <w:sz w:val="22"/>
          <w:szCs w:val="22"/>
          <w14:ligatures w14:val="none"/>
        </w:rPr>
        <w:t xml:space="preserve"> Dekalb DKC62-05 and DKC68-35</w:t>
      </w:r>
      <w:r w:rsidRPr="00491C8A">
        <w:rPr>
          <w:rFonts w:ascii="Times New Roman" w:eastAsia="Calibri" w:hAnsi="Times New Roman" w:cs="Times New Roman"/>
          <w:bCs/>
          <w:kern w:val="0"/>
          <w:sz w:val="22"/>
          <w:szCs w:val="22"/>
          <w14:ligatures w14:val="none"/>
        </w:rPr>
        <w:t xml:space="preserve"> corn in this field. Watermark granular matrix soil moisture sensors were installed at the centroids of each plot on May 20</w:t>
      </w:r>
      <w:r w:rsidRPr="00491C8A">
        <w:rPr>
          <w:rFonts w:ascii="Times New Roman" w:eastAsia="Calibri" w:hAnsi="Times New Roman" w:cs="Times New Roman"/>
          <w:bCs/>
          <w:kern w:val="0"/>
          <w:sz w:val="22"/>
          <w:szCs w:val="22"/>
          <w:vertAlign w:val="superscript"/>
          <w14:ligatures w14:val="none"/>
        </w:rPr>
        <w:t>th</w:t>
      </w:r>
      <w:r w:rsidRPr="00491C8A">
        <w:rPr>
          <w:rFonts w:ascii="Times New Roman" w:eastAsia="Calibri" w:hAnsi="Times New Roman" w:cs="Times New Roman"/>
          <w:bCs/>
          <w:kern w:val="0"/>
          <w:sz w:val="22"/>
          <w:szCs w:val="22"/>
          <w14:ligatures w14:val="none"/>
        </w:rPr>
        <w:t xml:space="preserve"> at 12-inch, 24-inch, and 30-inch depths (Fig. 1). All 12 plots in the field have Irrometer Irrocloud IC-10 dataloggers. These dataloggers have a cellular connection that allows the data to be accessed at any time by the producer. The producer irrigated </w:t>
      </w:r>
      <w:r w:rsidR="008B7CEF">
        <w:rPr>
          <w:rFonts w:ascii="Times New Roman" w:eastAsia="Calibri" w:hAnsi="Times New Roman" w:cs="Times New Roman"/>
          <w:bCs/>
          <w:kern w:val="0"/>
          <w:sz w:val="22"/>
          <w:szCs w:val="22"/>
          <w14:ligatures w14:val="none"/>
        </w:rPr>
        <w:t>a total of seven times</w:t>
      </w:r>
      <w:r w:rsidRPr="00491C8A">
        <w:rPr>
          <w:rFonts w:ascii="Times New Roman" w:eastAsia="Calibri" w:hAnsi="Times New Roman" w:cs="Times New Roman"/>
          <w:bCs/>
          <w:kern w:val="0"/>
          <w:sz w:val="22"/>
          <w:szCs w:val="22"/>
          <w14:ligatures w14:val="none"/>
        </w:rPr>
        <w:t xml:space="preserve"> this </w:t>
      </w:r>
      <w:r w:rsidR="008B7CEF">
        <w:rPr>
          <w:rFonts w:ascii="Times New Roman" w:eastAsia="Calibri" w:hAnsi="Times New Roman" w:cs="Times New Roman"/>
          <w:bCs/>
          <w:kern w:val="0"/>
          <w:sz w:val="22"/>
          <w:szCs w:val="22"/>
          <w14:ligatures w14:val="none"/>
        </w:rPr>
        <w:t>past growing season</w:t>
      </w:r>
      <w:r w:rsidR="008A4EF7">
        <w:rPr>
          <w:rFonts w:ascii="Times New Roman" w:eastAsia="Calibri" w:hAnsi="Times New Roman" w:cs="Times New Roman"/>
          <w:bCs/>
          <w:kern w:val="0"/>
          <w:sz w:val="22"/>
          <w:szCs w:val="22"/>
          <w14:ligatures w14:val="none"/>
        </w:rPr>
        <w:t>, beginning on June 12</w:t>
      </w:r>
      <w:r w:rsidR="008A4EF7" w:rsidRPr="008A4EF7">
        <w:rPr>
          <w:rFonts w:ascii="Times New Roman" w:eastAsia="Calibri" w:hAnsi="Times New Roman" w:cs="Times New Roman"/>
          <w:bCs/>
          <w:kern w:val="0"/>
          <w:sz w:val="22"/>
          <w:szCs w:val="22"/>
          <w:vertAlign w:val="superscript"/>
          <w14:ligatures w14:val="none"/>
        </w:rPr>
        <w:t>th</w:t>
      </w:r>
      <w:r w:rsidR="008A4EF7">
        <w:rPr>
          <w:rFonts w:ascii="Times New Roman" w:eastAsia="Calibri" w:hAnsi="Times New Roman" w:cs="Times New Roman"/>
          <w:bCs/>
          <w:kern w:val="0"/>
          <w:sz w:val="22"/>
          <w:szCs w:val="22"/>
          <w14:ligatures w14:val="none"/>
        </w:rPr>
        <w:t xml:space="preserve"> and ending on July 18</w:t>
      </w:r>
      <w:r w:rsidR="008A4EF7" w:rsidRPr="008A4EF7">
        <w:rPr>
          <w:rFonts w:ascii="Times New Roman" w:eastAsia="Calibri" w:hAnsi="Times New Roman" w:cs="Times New Roman"/>
          <w:bCs/>
          <w:kern w:val="0"/>
          <w:sz w:val="22"/>
          <w:szCs w:val="22"/>
          <w:vertAlign w:val="superscript"/>
          <w14:ligatures w14:val="none"/>
        </w:rPr>
        <w:t>th</w:t>
      </w:r>
      <w:r w:rsidR="008B7CEF">
        <w:rPr>
          <w:rFonts w:ascii="Times New Roman" w:eastAsia="Calibri" w:hAnsi="Times New Roman" w:cs="Times New Roman"/>
          <w:bCs/>
          <w:kern w:val="0"/>
          <w:sz w:val="22"/>
          <w:szCs w:val="22"/>
          <w14:ligatures w14:val="none"/>
        </w:rPr>
        <w:t>.</w:t>
      </w:r>
      <w:r w:rsidRPr="00491C8A">
        <w:rPr>
          <w:rFonts w:ascii="Times New Roman" w:eastAsia="Calibri" w:hAnsi="Times New Roman" w:cs="Times New Roman"/>
          <w:bCs/>
          <w:kern w:val="0"/>
          <w:sz w:val="22"/>
          <w:szCs w:val="22"/>
          <w14:ligatures w14:val="none"/>
        </w:rPr>
        <w:t xml:space="preserve"> When </w:t>
      </w:r>
      <w:r w:rsidR="008B7CEF">
        <w:rPr>
          <w:rFonts w:ascii="Times New Roman" w:eastAsia="Calibri" w:hAnsi="Times New Roman" w:cs="Times New Roman"/>
          <w:bCs/>
          <w:kern w:val="0"/>
          <w:sz w:val="22"/>
          <w:szCs w:val="22"/>
          <w14:ligatures w14:val="none"/>
        </w:rPr>
        <w:t>the producer</w:t>
      </w:r>
      <w:r w:rsidR="008B7CEF" w:rsidRPr="00491C8A">
        <w:rPr>
          <w:rFonts w:ascii="Times New Roman" w:eastAsia="Calibri" w:hAnsi="Times New Roman" w:cs="Times New Roman"/>
          <w:bCs/>
          <w:kern w:val="0"/>
          <w:sz w:val="22"/>
          <w:szCs w:val="22"/>
          <w14:ligatures w14:val="none"/>
        </w:rPr>
        <w:t xml:space="preserve"> irrigated</w:t>
      </w:r>
      <w:r w:rsidRPr="00491C8A">
        <w:rPr>
          <w:rFonts w:ascii="Times New Roman" w:eastAsia="Calibri" w:hAnsi="Times New Roman" w:cs="Times New Roman"/>
          <w:bCs/>
          <w:kern w:val="0"/>
          <w:sz w:val="22"/>
          <w:szCs w:val="22"/>
          <w14:ligatures w14:val="none"/>
        </w:rPr>
        <w:t>, each irrigation even</w:t>
      </w:r>
      <w:r w:rsidR="008B7CEF">
        <w:rPr>
          <w:rFonts w:ascii="Times New Roman" w:eastAsia="Calibri" w:hAnsi="Times New Roman" w:cs="Times New Roman"/>
          <w:bCs/>
          <w:kern w:val="0"/>
          <w:sz w:val="22"/>
          <w:szCs w:val="22"/>
          <w14:ligatures w14:val="none"/>
        </w:rPr>
        <w:t>t</w:t>
      </w:r>
      <w:r w:rsidRPr="00491C8A">
        <w:rPr>
          <w:rFonts w:ascii="Times New Roman" w:eastAsia="Calibri" w:hAnsi="Times New Roman" w:cs="Times New Roman"/>
          <w:bCs/>
          <w:kern w:val="0"/>
          <w:sz w:val="22"/>
          <w:szCs w:val="22"/>
          <w14:ligatures w14:val="none"/>
        </w:rPr>
        <w:t xml:space="preserve"> appl</w:t>
      </w:r>
      <w:r w:rsidR="008B7CEF">
        <w:rPr>
          <w:rFonts w:ascii="Times New Roman" w:eastAsia="Calibri" w:hAnsi="Times New Roman" w:cs="Times New Roman"/>
          <w:bCs/>
          <w:kern w:val="0"/>
          <w:sz w:val="22"/>
          <w:szCs w:val="22"/>
          <w14:ligatures w14:val="none"/>
        </w:rPr>
        <w:t>ied</w:t>
      </w:r>
      <w:r w:rsidRPr="00491C8A">
        <w:rPr>
          <w:rFonts w:ascii="Times New Roman" w:eastAsia="Calibri" w:hAnsi="Times New Roman" w:cs="Times New Roman"/>
          <w:bCs/>
          <w:kern w:val="0"/>
          <w:sz w:val="22"/>
          <w:szCs w:val="22"/>
          <w14:ligatures w14:val="none"/>
        </w:rPr>
        <w:t xml:space="preserve"> a full irrigation rate to the full rate plots and a 20% reduction of the full rate to the reduced rate plots</w:t>
      </w:r>
      <w:r w:rsidR="00A8716A">
        <w:rPr>
          <w:rFonts w:ascii="Times New Roman" w:eastAsia="Calibri" w:hAnsi="Times New Roman" w:cs="Times New Roman"/>
          <w:bCs/>
          <w:kern w:val="0"/>
          <w:sz w:val="22"/>
          <w:szCs w:val="22"/>
          <w14:ligatures w14:val="none"/>
        </w:rPr>
        <w:t xml:space="preserve"> (Fig. 2)</w:t>
      </w:r>
      <w:r w:rsidRPr="00491C8A">
        <w:rPr>
          <w:rFonts w:ascii="Times New Roman" w:eastAsia="Calibri" w:hAnsi="Times New Roman" w:cs="Times New Roman"/>
          <w:bCs/>
          <w:kern w:val="0"/>
          <w:sz w:val="22"/>
          <w:szCs w:val="22"/>
          <w14:ligatures w14:val="none"/>
        </w:rPr>
        <w:t xml:space="preserve">. </w:t>
      </w:r>
      <w:r w:rsidR="00BC2F79">
        <w:rPr>
          <w:rFonts w:ascii="Times New Roman" w:eastAsia="Calibri" w:hAnsi="Times New Roman" w:cs="Times New Roman"/>
          <w:bCs/>
          <w:kern w:val="0"/>
          <w:sz w:val="22"/>
          <w:szCs w:val="22"/>
          <w14:ligatures w14:val="none"/>
        </w:rPr>
        <w:t>Soil moisture sensors and data loggers were removed from the field on August 15</w:t>
      </w:r>
      <w:r w:rsidR="00BC2F79" w:rsidRPr="00BC2F79">
        <w:rPr>
          <w:rFonts w:ascii="Times New Roman" w:eastAsia="Calibri" w:hAnsi="Times New Roman" w:cs="Times New Roman"/>
          <w:bCs/>
          <w:kern w:val="0"/>
          <w:sz w:val="22"/>
          <w:szCs w:val="22"/>
          <w:vertAlign w:val="superscript"/>
          <w14:ligatures w14:val="none"/>
        </w:rPr>
        <w:t>th</w:t>
      </w:r>
      <w:r w:rsidR="00BC2F79">
        <w:rPr>
          <w:rFonts w:ascii="Times New Roman" w:eastAsia="Calibri" w:hAnsi="Times New Roman" w:cs="Times New Roman"/>
          <w:bCs/>
          <w:kern w:val="0"/>
          <w:sz w:val="22"/>
          <w:szCs w:val="22"/>
          <w14:ligatures w14:val="none"/>
        </w:rPr>
        <w:t xml:space="preserve"> prior to harvest. </w:t>
      </w:r>
      <w:r w:rsidR="00BC2F79" w:rsidRPr="00491C8A">
        <w:rPr>
          <w:rFonts w:ascii="Times New Roman" w:eastAsia="Calibri" w:hAnsi="Times New Roman" w:cs="Times New Roman"/>
          <w:bCs/>
          <w:kern w:val="0"/>
          <w:sz w:val="22"/>
          <w:szCs w:val="22"/>
          <w14:ligatures w14:val="none"/>
        </w:rPr>
        <w:t>The average soil water tension for sectors under conventional treatments</w:t>
      </w:r>
      <w:r w:rsidR="00BC2F79">
        <w:rPr>
          <w:rFonts w:ascii="Times New Roman" w:eastAsia="Calibri" w:hAnsi="Times New Roman" w:cs="Times New Roman"/>
          <w:bCs/>
          <w:kern w:val="0"/>
          <w:sz w:val="22"/>
          <w:szCs w:val="22"/>
          <w14:ligatures w14:val="none"/>
        </w:rPr>
        <w:t xml:space="preserve"> in 2024</w:t>
      </w:r>
      <w:r w:rsidR="00BC2F79" w:rsidRPr="00491C8A">
        <w:rPr>
          <w:rFonts w:ascii="Times New Roman" w:eastAsia="Calibri" w:hAnsi="Times New Roman" w:cs="Times New Roman"/>
          <w:bCs/>
          <w:kern w:val="0"/>
          <w:sz w:val="22"/>
          <w:szCs w:val="22"/>
          <w14:ligatures w14:val="none"/>
        </w:rPr>
        <w:t xml:space="preserve"> was 39 cb, and the average soil water tension for sectors under a reduced treatment was 38 cb</w:t>
      </w:r>
      <w:r w:rsidR="003F743B">
        <w:rPr>
          <w:rFonts w:ascii="Times New Roman" w:eastAsia="Calibri" w:hAnsi="Times New Roman" w:cs="Times New Roman"/>
          <w:bCs/>
          <w:kern w:val="0"/>
          <w:sz w:val="22"/>
          <w:szCs w:val="22"/>
          <w14:ligatures w14:val="none"/>
        </w:rPr>
        <w:t xml:space="preserve"> (Fig. 3)</w:t>
      </w:r>
      <w:r w:rsidR="00BC2F79">
        <w:rPr>
          <w:rFonts w:ascii="Times New Roman" w:eastAsia="Calibri" w:hAnsi="Times New Roman" w:cs="Times New Roman"/>
          <w:bCs/>
          <w:kern w:val="0"/>
          <w:sz w:val="22"/>
          <w:szCs w:val="22"/>
          <w14:ligatures w14:val="none"/>
        </w:rPr>
        <w:t>. Yield data from the field was analyzed for the 2022, 2023, and 2024 growing seasons</w:t>
      </w:r>
      <w:r w:rsidR="00A8716A">
        <w:rPr>
          <w:rFonts w:ascii="Times New Roman" w:eastAsia="Calibri" w:hAnsi="Times New Roman" w:cs="Times New Roman"/>
          <w:bCs/>
          <w:kern w:val="0"/>
          <w:sz w:val="22"/>
          <w:szCs w:val="22"/>
          <w14:ligatures w14:val="none"/>
        </w:rPr>
        <w:t xml:space="preserve"> (Fig. </w:t>
      </w:r>
      <w:r w:rsidR="003F743B">
        <w:rPr>
          <w:rFonts w:ascii="Times New Roman" w:eastAsia="Calibri" w:hAnsi="Times New Roman" w:cs="Times New Roman"/>
          <w:bCs/>
          <w:kern w:val="0"/>
          <w:sz w:val="22"/>
          <w:szCs w:val="22"/>
          <w14:ligatures w14:val="none"/>
        </w:rPr>
        <w:t>4</w:t>
      </w:r>
      <w:r w:rsidR="00A8716A">
        <w:rPr>
          <w:rFonts w:ascii="Times New Roman" w:eastAsia="Calibri" w:hAnsi="Times New Roman" w:cs="Times New Roman"/>
          <w:bCs/>
          <w:kern w:val="0"/>
          <w:sz w:val="22"/>
          <w:szCs w:val="22"/>
          <w14:ligatures w14:val="none"/>
        </w:rPr>
        <w:t>)</w:t>
      </w:r>
      <w:r w:rsidR="00BC2F79">
        <w:rPr>
          <w:rFonts w:ascii="Times New Roman" w:eastAsia="Calibri" w:hAnsi="Times New Roman" w:cs="Times New Roman"/>
          <w:bCs/>
          <w:kern w:val="0"/>
          <w:sz w:val="22"/>
          <w:szCs w:val="22"/>
          <w14:ligatures w14:val="none"/>
        </w:rPr>
        <w:t>, and preliminary results show no significant statistical difference between yield under the conventional and reduced irrigation treatments</w:t>
      </w:r>
      <w:r w:rsidR="00A8716A">
        <w:rPr>
          <w:rFonts w:ascii="Times New Roman" w:eastAsia="Calibri" w:hAnsi="Times New Roman" w:cs="Times New Roman"/>
          <w:bCs/>
          <w:kern w:val="0"/>
          <w:sz w:val="22"/>
          <w:szCs w:val="22"/>
          <w14:ligatures w14:val="none"/>
        </w:rPr>
        <w:t xml:space="preserve"> (Table 1)</w:t>
      </w:r>
      <w:r w:rsidR="00BC2F79">
        <w:rPr>
          <w:rFonts w:ascii="Times New Roman" w:eastAsia="Calibri" w:hAnsi="Times New Roman" w:cs="Times New Roman"/>
          <w:bCs/>
          <w:kern w:val="0"/>
          <w:sz w:val="22"/>
          <w:szCs w:val="22"/>
          <w14:ligatures w14:val="none"/>
        </w:rPr>
        <w:t>.</w:t>
      </w:r>
    </w:p>
    <w:p w14:paraId="61496BD1" w14:textId="77777777" w:rsidR="00BC2F79" w:rsidRDefault="00BC2F79" w:rsidP="00D135FB">
      <w:pPr>
        <w:widowControl w:val="0"/>
        <w:spacing w:after="0" w:line="240" w:lineRule="auto"/>
        <w:rPr>
          <w:rFonts w:ascii="Times New Roman" w:eastAsia="Calibri" w:hAnsi="Times New Roman" w:cs="Times New Roman"/>
          <w:bCs/>
          <w:kern w:val="0"/>
          <w:sz w:val="22"/>
          <w:szCs w:val="22"/>
          <w14:ligatures w14:val="none"/>
        </w:rPr>
      </w:pPr>
    </w:p>
    <w:p w14:paraId="346FAEAD" w14:textId="77777777" w:rsidR="002F6769" w:rsidRPr="00491C8A" w:rsidRDefault="002F6769" w:rsidP="002F6769">
      <w:pPr>
        <w:spacing w:afterLines="100" w:after="240" w:line="240" w:lineRule="auto"/>
        <w:rPr>
          <w:rFonts w:ascii="Times New Roman" w:eastAsia="Calibri" w:hAnsi="Times New Roman" w:cs="Times New Roman"/>
          <w:bCs/>
          <w:kern w:val="0"/>
          <w:sz w:val="22"/>
          <w:szCs w:val="22"/>
          <w14:ligatures w14:val="none"/>
        </w:rPr>
      </w:pPr>
      <w:r w:rsidRPr="00491C8A">
        <w:rPr>
          <w:rFonts w:ascii="Times New Roman" w:eastAsia="Calibri" w:hAnsi="Times New Roman" w:cs="Times New Roman"/>
          <w:b/>
          <w:kern w:val="0"/>
          <w:sz w:val="22"/>
          <w:szCs w:val="22"/>
          <w14:ligatures w14:val="none"/>
        </w:rPr>
        <w:t xml:space="preserve">Objective 2: </w:t>
      </w:r>
      <w:bookmarkStart w:id="0" w:name="_Hlk194309948"/>
      <w:r w:rsidRPr="00491C8A">
        <w:rPr>
          <w:rFonts w:ascii="Times New Roman" w:eastAsia="Calibri" w:hAnsi="Times New Roman" w:cs="Times New Roman"/>
          <w:b/>
          <w:kern w:val="0"/>
          <w:sz w:val="22"/>
          <w:szCs w:val="22"/>
          <w14:ligatures w14:val="none"/>
        </w:rPr>
        <w:t xml:space="preserve">Develop a simple method for evaluating whether production fields would benefit from sector control VRI. </w:t>
      </w:r>
      <w:bookmarkEnd w:id="0"/>
    </w:p>
    <w:p w14:paraId="1DDC2F49" w14:textId="77777777" w:rsidR="00F23278" w:rsidRDefault="002F6769" w:rsidP="00F23278">
      <w:pPr>
        <w:widowControl w:val="0"/>
        <w:spacing w:after="0" w:line="240" w:lineRule="auto"/>
        <w:ind w:firstLine="720"/>
        <w:rPr>
          <w:rFonts w:ascii="Times New Roman" w:eastAsia="Calibri" w:hAnsi="Times New Roman" w:cs="Times New Roman"/>
          <w:kern w:val="0"/>
          <w:sz w:val="22"/>
          <w:szCs w:val="22"/>
          <w14:ligatures w14:val="none"/>
        </w:rPr>
      </w:pPr>
      <w:r w:rsidRPr="00491C8A">
        <w:rPr>
          <w:rFonts w:ascii="Times New Roman" w:eastAsia="Calibri" w:hAnsi="Times New Roman" w:cs="Times New Roman"/>
          <w:kern w:val="0"/>
          <w:sz w:val="22"/>
          <w:szCs w:val="22"/>
          <w14:ligatures w14:val="none"/>
        </w:rPr>
        <w:t>Watermark 200ss granular matrix soil moisture sensors were assembled and installed at locations in three fields. Their locations in each field were based on spatial variability of soil type and elevation. The sensor locations in the three larger production fields include three different crops (corn, soybean, and cotton). Field Two was planted in corn this year, and sensors were installed on May 21</w:t>
      </w:r>
      <w:r w:rsidRPr="00491C8A">
        <w:rPr>
          <w:rFonts w:ascii="Times New Roman" w:eastAsia="Calibri" w:hAnsi="Times New Roman" w:cs="Times New Roman"/>
          <w:kern w:val="0"/>
          <w:sz w:val="22"/>
          <w:szCs w:val="22"/>
          <w:vertAlign w:val="superscript"/>
          <w14:ligatures w14:val="none"/>
        </w:rPr>
        <w:t>st</w:t>
      </w:r>
      <w:r w:rsidRPr="00491C8A">
        <w:rPr>
          <w:rFonts w:ascii="Times New Roman" w:eastAsia="Calibri" w:hAnsi="Times New Roman" w:cs="Times New Roman"/>
          <w:kern w:val="0"/>
          <w:sz w:val="22"/>
          <w:szCs w:val="22"/>
          <w14:ligatures w14:val="none"/>
        </w:rPr>
        <w:t xml:space="preserve"> at four pre-determined locations and at 12-inch, 24-inch, and 30-inch depths. One of the locations in Field Two has an IC-10 datalogger, while the other three locations have 900M dataloggers. Field Three was planted in soybean, and sensors were installed on May 22</w:t>
      </w:r>
      <w:r w:rsidRPr="00491C8A">
        <w:rPr>
          <w:rFonts w:ascii="Times New Roman" w:eastAsia="Calibri" w:hAnsi="Times New Roman" w:cs="Times New Roman"/>
          <w:kern w:val="0"/>
          <w:sz w:val="22"/>
          <w:szCs w:val="22"/>
          <w:vertAlign w:val="superscript"/>
          <w14:ligatures w14:val="none"/>
        </w:rPr>
        <w:t>nd</w:t>
      </w:r>
      <w:r w:rsidRPr="00491C8A">
        <w:rPr>
          <w:rFonts w:ascii="Times New Roman" w:eastAsia="Calibri" w:hAnsi="Times New Roman" w:cs="Times New Roman"/>
          <w:kern w:val="0"/>
          <w:sz w:val="22"/>
          <w:szCs w:val="22"/>
          <w14:ligatures w14:val="none"/>
        </w:rPr>
        <w:t xml:space="preserve"> at five pre-determined locations. Sensors were installed at 12-inch and 24-inch depths. Each location in Field Three ha</w:t>
      </w:r>
      <w:r>
        <w:rPr>
          <w:rFonts w:ascii="Times New Roman" w:eastAsia="Calibri" w:hAnsi="Times New Roman" w:cs="Times New Roman"/>
          <w:kern w:val="0"/>
          <w:sz w:val="22"/>
          <w:szCs w:val="22"/>
          <w14:ligatures w14:val="none"/>
        </w:rPr>
        <w:t>s</w:t>
      </w:r>
      <w:r w:rsidR="00F23278">
        <w:rPr>
          <w:rFonts w:ascii="Times New Roman" w:eastAsia="Calibri" w:hAnsi="Times New Roman" w:cs="Times New Roman"/>
          <w:kern w:val="0"/>
          <w:sz w:val="22"/>
          <w:szCs w:val="22"/>
          <w14:ligatures w14:val="none"/>
        </w:rPr>
        <w:t xml:space="preserve"> </w:t>
      </w:r>
      <w:r w:rsidRPr="00491C8A">
        <w:rPr>
          <w:rFonts w:ascii="Times New Roman" w:eastAsia="Calibri" w:hAnsi="Times New Roman" w:cs="Times New Roman"/>
          <w:kern w:val="0"/>
          <w:sz w:val="22"/>
          <w:szCs w:val="22"/>
          <w14:ligatures w14:val="none"/>
        </w:rPr>
        <w:t>900M dataloggers. A portion of Field Four was planted in corn, and</w:t>
      </w:r>
      <w:r w:rsidR="00F23278">
        <w:rPr>
          <w:rFonts w:ascii="Times New Roman" w:eastAsia="Calibri" w:hAnsi="Times New Roman" w:cs="Times New Roman"/>
          <w:kern w:val="0"/>
          <w:sz w:val="22"/>
          <w:szCs w:val="22"/>
          <w14:ligatures w14:val="none"/>
        </w:rPr>
        <w:t xml:space="preserve"> the</w:t>
      </w:r>
      <w:r w:rsidRPr="00491C8A">
        <w:rPr>
          <w:rFonts w:ascii="Times New Roman" w:eastAsia="Calibri" w:hAnsi="Times New Roman" w:cs="Times New Roman"/>
          <w:kern w:val="0"/>
          <w:sz w:val="22"/>
          <w:szCs w:val="22"/>
          <w14:ligatures w14:val="none"/>
        </w:rPr>
        <w:t xml:space="preserve"> sensors were installed on May 21</w:t>
      </w:r>
      <w:r w:rsidRPr="00491C8A">
        <w:rPr>
          <w:rFonts w:ascii="Times New Roman" w:eastAsia="Calibri" w:hAnsi="Times New Roman" w:cs="Times New Roman"/>
          <w:kern w:val="0"/>
          <w:sz w:val="22"/>
          <w:szCs w:val="22"/>
          <w:vertAlign w:val="superscript"/>
          <w14:ligatures w14:val="none"/>
        </w:rPr>
        <w:t>st</w:t>
      </w:r>
      <w:r w:rsidRPr="00491C8A">
        <w:rPr>
          <w:rFonts w:ascii="Times New Roman" w:eastAsia="Calibri" w:hAnsi="Times New Roman" w:cs="Times New Roman"/>
          <w:kern w:val="0"/>
          <w:sz w:val="22"/>
          <w:szCs w:val="22"/>
          <w14:ligatures w14:val="none"/>
        </w:rPr>
        <w:t xml:space="preserve"> at two pre-determined locations. Sensors were installed at 12-inch, 24-inch, and 30-inch depths. Originally, both locations had IC-10 dataloggers. After having technical issues with an IC-10 datalogger at one of the locations, a 900M datalogger was substituted on May 23</w:t>
      </w:r>
      <w:r w:rsidRPr="00491C8A">
        <w:rPr>
          <w:rFonts w:ascii="Times New Roman" w:eastAsia="Calibri" w:hAnsi="Times New Roman" w:cs="Times New Roman"/>
          <w:kern w:val="0"/>
          <w:sz w:val="22"/>
          <w:szCs w:val="22"/>
          <w:vertAlign w:val="superscript"/>
          <w14:ligatures w14:val="none"/>
        </w:rPr>
        <w:t>rd</w:t>
      </w:r>
      <w:r w:rsidRPr="00491C8A">
        <w:rPr>
          <w:rFonts w:ascii="Times New Roman" w:eastAsia="Calibri" w:hAnsi="Times New Roman" w:cs="Times New Roman"/>
          <w:kern w:val="0"/>
          <w:sz w:val="22"/>
          <w:szCs w:val="22"/>
          <w14:ligatures w14:val="none"/>
        </w:rPr>
        <w:t>.  Another portion of Field Four was planted in soybean, and sensors were installed at one pre-determined location at depths of 12 and 24 inches, and this location has a 900M datalogger. Another portion of Field Four was planted in cotton, and the sensors were installed on June 13</w:t>
      </w:r>
      <w:r w:rsidRPr="00491C8A">
        <w:rPr>
          <w:rFonts w:ascii="Times New Roman" w:eastAsia="Calibri" w:hAnsi="Times New Roman" w:cs="Times New Roman"/>
          <w:kern w:val="0"/>
          <w:sz w:val="22"/>
          <w:szCs w:val="22"/>
          <w:vertAlign w:val="superscript"/>
          <w14:ligatures w14:val="none"/>
        </w:rPr>
        <w:t>th</w:t>
      </w:r>
      <w:r w:rsidRPr="00491C8A">
        <w:rPr>
          <w:rFonts w:ascii="Times New Roman" w:eastAsia="Calibri" w:hAnsi="Times New Roman" w:cs="Times New Roman"/>
          <w:kern w:val="0"/>
          <w:sz w:val="22"/>
          <w:szCs w:val="22"/>
          <w14:ligatures w14:val="none"/>
        </w:rPr>
        <w:t xml:space="preserve"> at two pre-determined locations at depths of 12 and 24 inches, and both locations have 900M dataloggers. Every week, data from each 900M datalogger in all three fields </w:t>
      </w:r>
      <w:r w:rsidR="00F23278">
        <w:rPr>
          <w:rFonts w:ascii="Times New Roman" w:eastAsia="Calibri" w:hAnsi="Times New Roman" w:cs="Times New Roman"/>
          <w:kern w:val="0"/>
          <w:sz w:val="22"/>
          <w:szCs w:val="22"/>
          <w14:ligatures w14:val="none"/>
        </w:rPr>
        <w:t>was</w:t>
      </w:r>
      <w:r w:rsidRPr="00491C8A">
        <w:rPr>
          <w:rFonts w:ascii="Times New Roman" w:eastAsia="Calibri" w:hAnsi="Times New Roman" w:cs="Times New Roman"/>
          <w:kern w:val="0"/>
          <w:sz w:val="22"/>
          <w:szCs w:val="22"/>
          <w14:ligatures w14:val="none"/>
        </w:rPr>
        <w:t xml:space="preserve"> downloaded and analyzed.  Also, a weighted average of soil moisture tension through the crop rooting zone for each location in corn </w:t>
      </w:r>
      <w:r w:rsidR="00F23278">
        <w:rPr>
          <w:rFonts w:ascii="Times New Roman" w:eastAsia="Calibri" w:hAnsi="Times New Roman" w:cs="Times New Roman"/>
          <w:kern w:val="0"/>
          <w:sz w:val="22"/>
          <w:szCs w:val="22"/>
          <w14:ligatures w14:val="none"/>
        </w:rPr>
        <w:t>wa</w:t>
      </w:r>
      <w:r w:rsidRPr="00491C8A">
        <w:rPr>
          <w:rFonts w:ascii="Times New Roman" w:eastAsia="Calibri" w:hAnsi="Times New Roman" w:cs="Times New Roman"/>
          <w:kern w:val="0"/>
          <w:sz w:val="22"/>
          <w:szCs w:val="22"/>
          <w14:ligatures w14:val="none"/>
        </w:rPr>
        <w:t>s calculated, graphed, and shared with the producer each week.</w:t>
      </w:r>
      <w:r w:rsidR="00F23278">
        <w:rPr>
          <w:rFonts w:ascii="Times New Roman" w:eastAsia="Calibri" w:hAnsi="Times New Roman" w:cs="Times New Roman"/>
          <w:kern w:val="0"/>
          <w:sz w:val="22"/>
          <w:szCs w:val="22"/>
          <w14:ligatures w14:val="none"/>
        </w:rPr>
        <w:t xml:space="preserve"> </w:t>
      </w:r>
    </w:p>
    <w:p w14:paraId="7957B807" w14:textId="03E21C43" w:rsidR="00BC2F79" w:rsidRDefault="00F23278" w:rsidP="00F23278">
      <w:pPr>
        <w:widowControl w:val="0"/>
        <w:spacing w:after="0" w:line="240" w:lineRule="auto"/>
        <w:ind w:firstLine="720"/>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Soil moisture sensors in corn were removed from Field Four on August 15</w:t>
      </w:r>
      <w:r w:rsidRPr="00F23278">
        <w:rPr>
          <w:rFonts w:ascii="Times New Roman" w:eastAsia="Calibri" w:hAnsi="Times New Roman" w:cs="Times New Roman"/>
          <w:kern w:val="0"/>
          <w:sz w:val="22"/>
          <w:szCs w:val="22"/>
          <w:vertAlign w:val="superscript"/>
          <w14:ligatures w14:val="none"/>
        </w:rPr>
        <w:t>th</w:t>
      </w:r>
      <w:r>
        <w:rPr>
          <w:rFonts w:ascii="Times New Roman" w:eastAsia="Calibri" w:hAnsi="Times New Roman" w:cs="Times New Roman"/>
          <w:kern w:val="0"/>
          <w:sz w:val="22"/>
          <w:szCs w:val="22"/>
          <w14:ligatures w14:val="none"/>
        </w:rPr>
        <w:t>, and sensors were removed from Field Two on August 16</w:t>
      </w:r>
      <w:r w:rsidRPr="00F23278">
        <w:rPr>
          <w:rFonts w:ascii="Times New Roman" w:eastAsia="Calibri" w:hAnsi="Times New Roman" w:cs="Times New Roman"/>
          <w:kern w:val="0"/>
          <w:sz w:val="22"/>
          <w:szCs w:val="22"/>
          <w:vertAlign w:val="superscript"/>
          <w14:ligatures w14:val="none"/>
        </w:rPr>
        <w:t>th</w:t>
      </w:r>
      <w:r>
        <w:rPr>
          <w:rFonts w:ascii="Times New Roman" w:eastAsia="Calibri" w:hAnsi="Times New Roman" w:cs="Times New Roman"/>
          <w:kern w:val="0"/>
          <w:sz w:val="22"/>
          <w:szCs w:val="22"/>
          <w14:ligatures w14:val="none"/>
        </w:rPr>
        <w:t>. Three sensors in Field Three were removed on September 5</w:t>
      </w:r>
      <w:r w:rsidRPr="00F23278">
        <w:rPr>
          <w:rFonts w:ascii="Times New Roman" w:eastAsia="Calibri" w:hAnsi="Times New Roman" w:cs="Times New Roman"/>
          <w:kern w:val="0"/>
          <w:sz w:val="22"/>
          <w:szCs w:val="22"/>
          <w:vertAlign w:val="superscript"/>
          <w14:ligatures w14:val="none"/>
        </w:rPr>
        <w:t>th</w:t>
      </w:r>
      <w:r>
        <w:rPr>
          <w:rFonts w:ascii="Times New Roman" w:eastAsia="Calibri" w:hAnsi="Times New Roman" w:cs="Times New Roman"/>
          <w:kern w:val="0"/>
          <w:sz w:val="22"/>
          <w:szCs w:val="22"/>
          <w14:ligatures w14:val="none"/>
        </w:rPr>
        <w:t>, and the other two sensors in Field Three were removed on September 19</w:t>
      </w:r>
      <w:r w:rsidRPr="00F23278">
        <w:rPr>
          <w:rFonts w:ascii="Times New Roman" w:eastAsia="Calibri" w:hAnsi="Times New Roman" w:cs="Times New Roman"/>
          <w:kern w:val="0"/>
          <w:sz w:val="22"/>
          <w:szCs w:val="22"/>
          <w:vertAlign w:val="superscript"/>
          <w14:ligatures w14:val="none"/>
        </w:rPr>
        <w:t>th</w:t>
      </w:r>
      <w:r>
        <w:rPr>
          <w:rFonts w:ascii="Times New Roman" w:eastAsia="Calibri" w:hAnsi="Times New Roman" w:cs="Times New Roman"/>
          <w:kern w:val="0"/>
          <w:sz w:val="22"/>
          <w:szCs w:val="22"/>
          <w14:ligatures w14:val="none"/>
        </w:rPr>
        <w:t>. The soil moisture sensors in soybeans in Field Four were removed on September 19</w:t>
      </w:r>
      <w:r w:rsidRPr="00F23278">
        <w:rPr>
          <w:rFonts w:ascii="Times New Roman" w:eastAsia="Calibri" w:hAnsi="Times New Roman" w:cs="Times New Roman"/>
          <w:kern w:val="0"/>
          <w:sz w:val="22"/>
          <w:szCs w:val="22"/>
          <w:vertAlign w:val="superscript"/>
          <w14:ligatures w14:val="none"/>
        </w:rPr>
        <w:t>th</w:t>
      </w:r>
      <w:r>
        <w:rPr>
          <w:rFonts w:ascii="Times New Roman" w:eastAsia="Calibri" w:hAnsi="Times New Roman" w:cs="Times New Roman"/>
          <w:kern w:val="0"/>
          <w:sz w:val="22"/>
          <w:szCs w:val="22"/>
          <w14:ligatures w14:val="none"/>
        </w:rPr>
        <w:t xml:space="preserve"> as well, and the Field Four sensors in cotton were removed on October 15</w:t>
      </w:r>
      <w:r w:rsidRPr="00F23278">
        <w:rPr>
          <w:rFonts w:ascii="Times New Roman" w:eastAsia="Calibri" w:hAnsi="Times New Roman" w:cs="Times New Roman"/>
          <w:kern w:val="0"/>
          <w:sz w:val="22"/>
          <w:szCs w:val="22"/>
          <w:vertAlign w:val="superscript"/>
          <w14:ligatures w14:val="none"/>
        </w:rPr>
        <w:t>th</w:t>
      </w:r>
      <w:r>
        <w:rPr>
          <w:rFonts w:ascii="Times New Roman" w:eastAsia="Calibri" w:hAnsi="Times New Roman" w:cs="Times New Roman"/>
          <w:kern w:val="0"/>
          <w:sz w:val="22"/>
          <w:szCs w:val="22"/>
          <w14:ligatures w14:val="none"/>
        </w:rPr>
        <w:t xml:space="preserve">. Soil water tension data from both the 2023 and 2024 growing seasons was analyzed </w:t>
      </w:r>
      <w:r w:rsidR="002F138F">
        <w:rPr>
          <w:rFonts w:ascii="Times New Roman" w:eastAsia="Calibri" w:hAnsi="Times New Roman" w:cs="Times New Roman"/>
          <w:kern w:val="0"/>
          <w:sz w:val="22"/>
          <w:szCs w:val="22"/>
          <w14:ligatures w14:val="none"/>
        </w:rPr>
        <w:t>and compared</w:t>
      </w:r>
      <w:r>
        <w:rPr>
          <w:rFonts w:ascii="Times New Roman" w:eastAsia="Calibri" w:hAnsi="Times New Roman" w:cs="Times New Roman"/>
          <w:kern w:val="0"/>
          <w:sz w:val="22"/>
          <w:szCs w:val="22"/>
          <w14:ligatures w14:val="none"/>
        </w:rPr>
        <w:t xml:space="preserve"> with yield data</w:t>
      </w:r>
      <w:r w:rsidR="002F138F">
        <w:rPr>
          <w:rFonts w:ascii="Times New Roman" w:eastAsia="Calibri" w:hAnsi="Times New Roman" w:cs="Times New Roman"/>
          <w:kern w:val="0"/>
          <w:sz w:val="22"/>
          <w:szCs w:val="22"/>
          <w14:ligatures w14:val="none"/>
        </w:rPr>
        <w:t xml:space="preserve"> (Tables 2, 3, and 4)</w:t>
      </w:r>
      <w:r>
        <w:rPr>
          <w:rFonts w:ascii="Times New Roman" w:eastAsia="Calibri" w:hAnsi="Times New Roman" w:cs="Times New Roman"/>
          <w:kern w:val="0"/>
          <w:sz w:val="22"/>
          <w:szCs w:val="22"/>
          <w14:ligatures w14:val="none"/>
        </w:rPr>
        <w:t>. The next goal within Objective 2 is to begin developing a simple guide for producers to implement variable rate irrigation into their operation.</w:t>
      </w:r>
    </w:p>
    <w:p w14:paraId="7042D55C" w14:textId="77777777" w:rsidR="00F23278" w:rsidRDefault="00F23278" w:rsidP="00F23278">
      <w:pPr>
        <w:widowControl w:val="0"/>
        <w:spacing w:after="0" w:line="240" w:lineRule="auto"/>
        <w:rPr>
          <w:rFonts w:ascii="Times New Roman" w:eastAsia="Calibri" w:hAnsi="Times New Roman" w:cs="Times New Roman"/>
          <w:kern w:val="0"/>
          <w:sz w:val="22"/>
          <w:szCs w:val="22"/>
          <w14:ligatures w14:val="none"/>
        </w:rPr>
      </w:pPr>
    </w:p>
    <w:p w14:paraId="1324D862" w14:textId="77777777" w:rsidR="00F23278" w:rsidRPr="00491C8A" w:rsidRDefault="00F23278" w:rsidP="00F23278">
      <w:pPr>
        <w:spacing w:afterLines="100" w:after="240" w:line="240" w:lineRule="auto"/>
        <w:rPr>
          <w:rFonts w:ascii="Times New Roman" w:eastAsia="Calibri" w:hAnsi="Times New Roman" w:cs="Times New Roman"/>
          <w:b/>
          <w:iCs/>
          <w:kern w:val="0"/>
          <w:sz w:val="22"/>
          <w:szCs w:val="22"/>
          <w14:ligatures w14:val="none"/>
        </w:rPr>
      </w:pPr>
      <w:r w:rsidRPr="00491C8A">
        <w:rPr>
          <w:rFonts w:ascii="Times New Roman" w:eastAsia="Calibri" w:hAnsi="Times New Roman" w:cs="Times New Roman"/>
          <w:b/>
          <w:kern w:val="0"/>
          <w:sz w:val="22"/>
          <w:szCs w:val="22"/>
          <w14:ligatures w14:val="none"/>
        </w:rPr>
        <w:t xml:space="preserve">Objective 3: </w:t>
      </w:r>
      <w:bookmarkStart w:id="1" w:name="_Hlk194309965"/>
      <w:r w:rsidRPr="00491C8A">
        <w:rPr>
          <w:rFonts w:ascii="Times New Roman" w:eastAsia="Calibri" w:hAnsi="Times New Roman" w:cs="Times New Roman"/>
          <w:b/>
          <w:iCs/>
          <w:kern w:val="0"/>
          <w:sz w:val="22"/>
          <w:szCs w:val="22"/>
          <w14:ligatures w14:val="none"/>
        </w:rPr>
        <w:t xml:space="preserve">Evaluate the economic benefit from VRI adoption. </w:t>
      </w:r>
      <w:bookmarkEnd w:id="1"/>
    </w:p>
    <w:p w14:paraId="21E29408" w14:textId="041FA7D5" w:rsidR="00582D4A" w:rsidRDefault="00E30206" w:rsidP="009E3A59">
      <w:pPr>
        <w:widowControl w:val="0"/>
        <w:spacing w:after="0" w:line="240" w:lineRule="auto"/>
        <w:ind w:firstLine="720"/>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 xml:space="preserve">The economic benefit from VRI is </w:t>
      </w:r>
      <w:r w:rsidR="00582D4A">
        <w:rPr>
          <w:rFonts w:ascii="Times New Roman" w:eastAsia="Calibri" w:hAnsi="Times New Roman" w:cs="Times New Roman"/>
          <w:kern w:val="0"/>
          <w:sz w:val="22"/>
          <w:szCs w:val="22"/>
          <w14:ligatures w14:val="none"/>
        </w:rPr>
        <w:t>primarily from</w:t>
      </w:r>
      <w:r>
        <w:rPr>
          <w:rFonts w:ascii="Times New Roman" w:eastAsia="Calibri" w:hAnsi="Times New Roman" w:cs="Times New Roman"/>
          <w:kern w:val="0"/>
          <w:sz w:val="22"/>
          <w:szCs w:val="22"/>
          <w14:ligatures w14:val="none"/>
        </w:rPr>
        <w:t xml:space="preserve"> the water savings compared to the conventional uniform irrigation. </w:t>
      </w:r>
      <w:r w:rsidR="00C367A0">
        <w:rPr>
          <w:rFonts w:ascii="Times New Roman" w:eastAsia="Calibri" w:hAnsi="Times New Roman" w:cs="Times New Roman"/>
          <w:kern w:val="0"/>
          <w:sz w:val="22"/>
          <w:szCs w:val="22"/>
          <w14:ligatures w14:val="none"/>
        </w:rPr>
        <w:t xml:space="preserve">A </w:t>
      </w:r>
      <w:r w:rsidR="00292CA9">
        <w:rPr>
          <w:rFonts w:ascii="Times New Roman" w:eastAsia="Calibri" w:hAnsi="Times New Roman" w:cs="Times New Roman"/>
          <w:kern w:val="0"/>
          <w:sz w:val="22"/>
          <w:szCs w:val="22"/>
          <w14:ligatures w14:val="none"/>
        </w:rPr>
        <w:t>source</w:t>
      </w:r>
      <w:r w:rsidR="00C367A0">
        <w:rPr>
          <w:rFonts w:ascii="Times New Roman" w:eastAsia="Calibri" w:hAnsi="Times New Roman" w:cs="Times New Roman"/>
          <w:kern w:val="0"/>
          <w:sz w:val="22"/>
          <w:szCs w:val="22"/>
          <w14:ligatures w14:val="none"/>
        </w:rPr>
        <w:t xml:space="preserve"> of the economic value of the irrigation water saving</w:t>
      </w:r>
      <w:r w:rsidR="00657706">
        <w:rPr>
          <w:rFonts w:ascii="Times New Roman" w:eastAsia="Calibri" w:hAnsi="Times New Roman" w:cs="Times New Roman"/>
          <w:kern w:val="0"/>
          <w:sz w:val="22"/>
          <w:szCs w:val="22"/>
          <w14:ligatures w14:val="none"/>
        </w:rPr>
        <w:t>s</w:t>
      </w:r>
      <w:r w:rsidR="00C367A0">
        <w:rPr>
          <w:rFonts w:ascii="Times New Roman" w:eastAsia="Calibri" w:hAnsi="Times New Roman" w:cs="Times New Roman"/>
          <w:kern w:val="0"/>
          <w:sz w:val="22"/>
          <w:szCs w:val="22"/>
          <w14:ligatures w14:val="none"/>
        </w:rPr>
        <w:t xml:space="preserve"> comes from pumping energy cost saving</w:t>
      </w:r>
      <w:r w:rsidR="00657706">
        <w:rPr>
          <w:rFonts w:ascii="Times New Roman" w:eastAsia="Calibri" w:hAnsi="Times New Roman" w:cs="Times New Roman"/>
          <w:kern w:val="0"/>
          <w:sz w:val="22"/>
          <w:szCs w:val="22"/>
          <w14:ligatures w14:val="none"/>
        </w:rPr>
        <w:t>s</w:t>
      </w:r>
      <w:r w:rsidR="00C367A0">
        <w:rPr>
          <w:rFonts w:ascii="Times New Roman" w:eastAsia="Calibri" w:hAnsi="Times New Roman" w:cs="Times New Roman"/>
          <w:kern w:val="0"/>
          <w:sz w:val="22"/>
          <w:szCs w:val="22"/>
          <w14:ligatures w14:val="none"/>
        </w:rPr>
        <w:t xml:space="preserve">. Using the </w:t>
      </w:r>
      <w:r w:rsidR="00292CA9">
        <w:rPr>
          <w:rFonts w:ascii="Times New Roman" w:eastAsia="Calibri" w:hAnsi="Times New Roman" w:cs="Times New Roman"/>
          <w:kern w:val="0"/>
          <w:sz w:val="22"/>
          <w:szCs w:val="22"/>
          <w14:ligatures w14:val="none"/>
        </w:rPr>
        <w:t xml:space="preserve">electric pumping cost </w:t>
      </w:r>
      <w:r w:rsidR="00C367A0">
        <w:rPr>
          <w:rFonts w:ascii="Times New Roman" w:eastAsia="Calibri" w:hAnsi="Times New Roman" w:cs="Times New Roman"/>
          <w:kern w:val="0"/>
          <w:sz w:val="22"/>
          <w:szCs w:val="22"/>
          <w14:ligatures w14:val="none"/>
        </w:rPr>
        <w:t xml:space="preserve">of $5 per inch, </w:t>
      </w:r>
      <w:r w:rsidR="00FE4F87">
        <w:rPr>
          <w:rFonts w:ascii="Times New Roman" w:eastAsia="Calibri" w:hAnsi="Times New Roman" w:cs="Times New Roman"/>
          <w:kern w:val="0"/>
          <w:sz w:val="22"/>
          <w:szCs w:val="22"/>
          <w14:ligatures w14:val="none"/>
        </w:rPr>
        <w:t>the</w:t>
      </w:r>
      <w:r w:rsidR="004D5EB7">
        <w:rPr>
          <w:rFonts w:ascii="Times New Roman" w:eastAsia="Calibri" w:hAnsi="Times New Roman" w:cs="Times New Roman"/>
          <w:kern w:val="0"/>
          <w:sz w:val="22"/>
          <w:szCs w:val="22"/>
          <w14:ligatures w14:val="none"/>
        </w:rPr>
        <w:t xml:space="preserve"> 44-acre</w:t>
      </w:r>
      <w:r w:rsidR="00FE4F87">
        <w:rPr>
          <w:rFonts w:ascii="Times New Roman" w:eastAsia="Calibri" w:hAnsi="Times New Roman" w:cs="Times New Roman"/>
          <w:kern w:val="0"/>
          <w:sz w:val="22"/>
          <w:szCs w:val="22"/>
          <w14:ligatures w14:val="none"/>
        </w:rPr>
        <w:t xml:space="preserve"> experimental field </w:t>
      </w:r>
      <w:r w:rsidR="00292CA9">
        <w:rPr>
          <w:rFonts w:ascii="Times New Roman" w:eastAsia="Calibri" w:hAnsi="Times New Roman" w:cs="Times New Roman"/>
          <w:kern w:val="0"/>
          <w:sz w:val="22"/>
          <w:szCs w:val="22"/>
          <w14:ligatures w14:val="none"/>
        </w:rPr>
        <w:t xml:space="preserve">can save </w:t>
      </w:r>
      <w:r w:rsidR="00FE4F87">
        <w:rPr>
          <w:rFonts w:ascii="Times New Roman" w:eastAsia="Calibri" w:hAnsi="Times New Roman" w:cs="Times New Roman"/>
          <w:kern w:val="0"/>
          <w:sz w:val="22"/>
          <w:szCs w:val="22"/>
          <w14:ligatures w14:val="none"/>
        </w:rPr>
        <w:t>$5 per acre</w:t>
      </w:r>
      <w:r w:rsidR="00292CA9">
        <w:rPr>
          <w:rFonts w:ascii="Times New Roman" w:eastAsia="Calibri" w:hAnsi="Times New Roman" w:cs="Times New Roman"/>
          <w:kern w:val="0"/>
          <w:sz w:val="22"/>
          <w:szCs w:val="22"/>
          <w14:ligatures w14:val="none"/>
        </w:rPr>
        <w:t xml:space="preserve"> in </w:t>
      </w:r>
      <w:r w:rsidR="00B20221">
        <w:rPr>
          <w:rFonts w:ascii="Times New Roman" w:eastAsia="Calibri" w:hAnsi="Times New Roman" w:cs="Times New Roman"/>
          <w:kern w:val="0"/>
          <w:sz w:val="22"/>
          <w:szCs w:val="22"/>
          <w14:ligatures w14:val="none"/>
        </w:rPr>
        <w:t xml:space="preserve">irrigation cost when reducing </w:t>
      </w:r>
      <w:r w:rsidR="00292CA9">
        <w:rPr>
          <w:rFonts w:ascii="Times New Roman" w:eastAsia="Calibri" w:hAnsi="Times New Roman" w:cs="Times New Roman"/>
          <w:kern w:val="0"/>
          <w:sz w:val="22"/>
          <w:szCs w:val="22"/>
          <w14:ligatures w14:val="none"/>
        </w:rPr>
        <w:t>its</w:t>
      </w:r>
      <w:r w:rsidR="00B20221">
        <w:rPr>
          <w:rFonts w:ascii="Times New Roman" w:eastAsia="Calibri" w:hAnsi="Times New Roman" w:cs="Times New Roman"/>
          <w:kern w:val="0"/>
          <w:sz w:val="22"/>
          <w:szCs w:val="22"/>
          <w14:ligatures w14:val="none"/>
        </w:rPr>
        <w:t xml:space="preserve"> 5</w:t>
      </w:r>
      <w:r w:rsidR="00292CA9">
        <w:rPr>
          <w:rFonts w:ascii="Times New Roman" w:eastAsia="Calibri" w:hAnsi="Times New Roman" w:cs="Times New Roman"/>
          <w:kern w:val="0"/>
          <w:sz w:val="22"/>
          <w:szCs w:val="22"/>
          <w14:ligatures w14:val="none"/>
        </w:rPr>
        <w:t>-</w:t>
      </w:r>
      <w:r w:rsidR="00B20221">
        <w:rPr>
          <w:rFonts w:ascii="Times New Roman" w:eastAsia="Calibri" w:hAnsi="Times New Roman" w:cs="Times New Roman"/>
          <w:kern w:val="0"/>
          <w:sz w:val="22"/>
          <w:szCs w:val="22"/>
          <w14:ligatures w14:val="none"/>
        </w:rPr>
        <w:t>inch irrigation by 20% (2018 data)</w:t>
      </w:r>
      <w:r w:rsidR="004D5EB7">
        <w:rPr>
          <w:rFonts w:ascii="Times New Roman" w:eastAsia="Calibri" w:hAnsi="Times New Roman" w:cs="Times New Roman"/>
          <w:kern w:val="0"/>
          <w:sz w:val="22"/>
          <w:szCs w:val="22"/>
          <w14:ligatures w14:val="none"/>
        </w:rPr>
        <w:t>, totaling $220 for the field</w:t>
      </w:r>
      <w:r w:rsidR="00B20221">
        <w:rPr>
          <w:rFonts w:ascii="Times New Roman" w:eastAsia="Calibri" w:hAnsi="Times New Roman" w:cs="Times New Roman"/>
          <w:kern w:val="0"/>
          <w:sz w:val="22"/>
          <w:szCs w:val="22"/>
          <w14:ligatures w14:val="none"/>
        </w:rPr>
        <w:t xml:space="preserve">. </w:t>
      </w:r>
      <w:r w:rsidR="00AC633D">
        <w:rPr>
          <w:rFonts w:ascii="Times New Roman" w:eastAsia="Calibri" w:hAnsi="Times New Roman" w:cs="Times New Roman"/>
          <w:kern w:val="0"/>
          <w:sz w:val="22"/>
          <w:szCs w:val="22"/>
          <w14:ligatures w14:val="none"/>
        </w:rPr>
        <w:t>B</w:t>
      </w:r>
      <w:r w:rsidR="00FE4F87">
        <w:rPr>
          <w:rFonts w:ascii="Times New Roman" w:eastAsia="Calibri" w:hAnsi="Times New Roman" w:cs="Times New Roman"/>
          <w:kern w:val="0"/>
          <w:sz w:val="22"/>
          <w:szCs w:val="22"/>
          <w14:ligatures w14:val="none"/>
        </w:rPr>
        <w:t xml:space="preserve">ased on the </w:t>
      </w:r>
      <w:r w:rsidR="00AC633D">
        <w:rPr>
          <w:rFonts w:ascii="Times New Roman" w:eastAsia="Calibri" w:hAnsi="Times New Roman" w:cs="Times New Roman"/>
          <w:kern w:val="0"/>
          <w:sz w:val="22"/>
          <w:szCs w:val="22"/>
          <w14:ligatures w14:val="none"/>
        </w:rPr>
        <w:t xml:space="preserve">preliminary </w:t>
      </w:r>
      <w:r w:rsidR="00FE4F87">
        <w:rPr>
          <w:rFonts w:ascii="Times New Roman" w:eastAsia="Calibri" w:hAnsi="Times New Roman" w:cs="Times New Roman"/>
          <w:kern w:val="0"/>
          <w:sz w:val="22"/>
          <w:szCs w:val="22"/>
          <w14:ligatures w14:val="none"/>
        </w:rPr>
        <w:t>analysis results of Objective 1, there is no statistically significant yield difference between full and reduced irrigation treatments</w:t>
      </w:r>
      <w:r w:rsidR="004D0E85">
        <w:rPr>
          <w:rFonts w:ascii="Times New Roman" w:eastAsia="Calibri" w:hAnsi="Times New Roman" w:cs="Times New Roman"/>
          <w:kern w:val="0"/>
          <w:sz w:val="22"/>
          <w:szCs w:val="22"/>
          <w14:ligatures w14:val="none"/>
        </w:rPr>
        <w:t xml:space="preserve">. Based on these preliminary results, </w:t>
      </w:r>
      <w:r w:rsidR="00FE4F87">
        <w:rPr>
          <w:rFonts w:ascii="Times New Roman" w:eastAsia="Calibri" w:hAnsi="Times New Roman" w:cs="Times New Roman"/>
          <w:kern w:val="0"/>
          <w:sz w:val="22"/>
          <w:szCs w:val="22"/>
          <w14:ligatures w14:val="none"/>
        </w:rPr>
        <w:t xml:space="preserve">the yield impact of VRI can be safely ignored in the analysis, and the irrigation cost saving can be regarded as </w:t>
      </w:r>
      <w:r w:rsidR="00FE4F87">
        <w:rPr>
          <w:rFonts w:ascii="Times New Roman" w:eastAsia="Calibri" w:hAnsi="Times New Roman" w:cs="Times New Roman"/>
          <w:kern w:val="0"/>
          <w:sz w:val="22"/>
          <w:szCs w:val="22"/>
          <w14:ligatures w14:val="none"/>
        </w:rPr>
        <w:lastRenderedPageBreak/>
        <w:t>the measure of VRI economic benefit.</w:t>
      </w:r>
    </w:p>
    <w:p w14:paraId="0419E1F5" w14:textId="7CEB8F38" w:rsidR="00292CA9" w:rsidRDefault="00292CA9" w:rsidP="009E3A59">
      <w:pPr>
        <w:widowControl w:val="0"/>
        <w:spacing w:after="0" w:line="240" w:lineRule="auto"/>
        <w:ind w:firstLine="720"/>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Because the water source of the experimental field is from the on-farm water storage pond, the total irrigation water amount is limited, and the saved irrigation water by VRI can be used to irrigate more fields o</w:t>
      </w:r>
      <w:r w:rsidR="00657706">
        <w:rPr>
          <w:rFonts w:ascii="Times New Roman" w:eastAsia="Calibri" w:hAnsi="Times New Roman" w:cs="Times New Roman"/>
          <w:kern w:val="0"/>
          <w:sz w:val="22"/>
          <w:szCs w:val="22"/>
          <w14:ligatures w14:val="none"/>
        </w:rPr>
        <w:t>n</w:t>
      </w:r>
      <w:r>
        <w:rPr>
          <w:rFonts w:ascii="Times New Roman" w:eastAsia="Calibri" w:hAnsi="Times New Roman" w:cs="Times New Roman"/>
          <w:kern w:val="0"/>
          <w:sz w:val="22"/>
          <w:szCs w:val="22"/>
          <w14:ligatures w14:val="none"/>
        </w:rPr>
        <w:t xml:space="preserve"> the farm and improve yield. This enlarged irrigation area creates another source of the economic benefit of VRI. The yield increase contribution of irrigation is based on the yield difference between the irrigated and non-irrigated areas of the field. Using 2018 (soybean) data, the </w:t>
      </w:r>
      <w:r w:rsidR="00E47220">
        <w:rPr>
          <w:rFonts w:ascii="Times New Roman" w:eastAsia="Calibri" w:hAnsi="Times New Roman" w:cs="Times New Roman"/>
          <w:kern w:val="0"/>
          <w:sz w:val="22"/>
          <w:szCs w:val="22"/>
          <w14:ligatures w14:val="none"/>
        </w:rPr>
        <w:t xml:space="preserve">yield difference is about 21 bushels per acre, while the irrigated water level is 5 inches. The per acre soybean sale revenue can increase by </w:t>
      </w:r>
      <m:oMath>
        <m:r>
          <w:rPr>
            <w:rFonts w:ascii="Cambria Math" w:eastAsia="Calibri" w:hAnsi="Cambria Math" w:cs="Times New Roman"/>
            <w:kern w:val="0"/>
            <w:sz w:val="22"/>
            <w:szCs w:val="22"/>
            <w14:ligatures w14:val="none"/>
          </w:rPr>
          <m:t>21 bushel/acre×$10.35/bushel=$217.35/acre</m:t>
        </m:r>
      </m:oMath>
      <w:r w:rsidR="004D5EB7">
        <w:rPr>
          <w:rFonts w:ascii="Times New Roman" w:eastAsia="Calibri" w:hAnsi="Times New Roman" w:cs="Times New Roman"/>
          <w:kern w:val="0"/>
          <w:sz w:val="22"/>
          <w:szCs w:val="22"/>
          <w14:ligatures w14:val="none"/>
        </w:rPr>
        <w:t>, where the current soybean price of $10.35/bushel is used. By reducing irrigation level by 20%, the irrigated acres can increase by 25%. That means the 44-acre field’s irrigation water saving</w:t>
      </w:r>
      <w:r w:rsidR="00657706">
        <w:rPr>
          <w:rFonts w:ascii="Times New Roman" w:eastAsia="Calibri" w:hAnsi="Times New Roman" w:cs="Times New Roman"/>
          <w:kern w:val="0"/>
          <w:sz w:val="22"/>
          <w:szCs w:val="22"/>
          <w14:ligatures w14:val="none"/>
        </w:rPr>
        <w:t>s</w:t>
      </w:r>
      <w:r w:rsidR="004D5EB7">
        <w:rPr>
          <w:rFonts w:ascii="Times New Roman" w:eastAsia="Calibri" w:hAnsi="Times New Roman" w:cs="Times New Roman"/>
          <w:kern w:val="0"/>
          <w:sz w:val="22"/>
          <w:szCs w:val="22"/>
          <w14:ligatures w14:val="none"/>
        </w:rPr>
        <w:t xml:space="preserve"> can be applied to 11 </w:t>
      </w:r>
      <w:r w:rsidR="00657706">
        <w:rPr>
          <w:rFonts w:ascii="Times New Roman" w:eastAsia="Calibri" w:hAnsi="Times New Roman" w:cs="Times New Roman"/>
          <w:kern w:val="0"/>
          <w:sz w:val="22"/>
          <w:szCs w:val="22"/>
          <w14:ligatures w14:val="none"/>
        </w:rPr>
        <w:t xml:space="preserve">additional irrigated </w:t>
      </w:r>
      <w:r w:rsidR="004D5EB7">
        <w:rPr>
          <w:rFonts w:ascii="Times New Roman" w:eastAsia="Calibri" w:hAnsi="Times New Roman" w:cs="Times New Roman"/>
          <w:kern w:val="0"/>
          <w:sz w:val="22"/>
          <w:szCs w:val="22"/>
          <w14:ligatures w14:val="none"/>
        </w:rPr>
        <w:t xml:space="preserve">acres and generate </w:t>
      </w:r>
      <w:r w:rsidR="00AC633D">
        <w:rPr>
          <w:rFonts w:ascii="Times New Roman" w:eastAsia="Calibri" w:hAnsi="Times New Roman" w:cs="Times New Roman"/>
          <w:kern w:val="0"/>
          <w:sz w:val="22"/>
          <w:szCs w:val="22"/>
          <w14:ligatures w14:val="none"/>
        </w:rPr>
        <w:t>an additional</w:t>
      </w:r>
      <w:r w:rsidR="004D5EB7">
        <w:rPr>
          <w:rFonts w:ascii="Times New Roman" w:eastAsia="Calibri" w:hAnsi="Times New Roman" w:cs="Times New Roman"/>
          <w:kern w:val="0"/>
          <w:sz w:val="22"/>
          <w:szCs w:val="22"/>
          <w14:ligatures w14:val="none"/>
        </w:rPr>
        <w:t xml:space="preserve"> $2,390.85 total benefit.</w:t>
      </w:r>
    </w:p>
    <w:p w14:paraId="1E8F49EC" w14:textId="4E1FEE8B" w:rsidR="00E30206" w:rsidRDefault="00E30206" w:rsidP="00C367A0">
      <w:pPr>
        <w:widowControl w:val="0"/>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 xml:space="preserve"> </w:t>
      </w:r>
    </w:p>
    <w:p w14:paraId="60F8162F" w14:textId="77777777" w:rsidR="00592F08" w:rsidRPr="00491C8A" w:rsidRDefault="00592F08" w:rsidP="00592F08">
      <w:pPr>
        <w:spacing w:afterLines="100" w:after="240" w:line="240" w:lineRule="auto"/>
        <w:rPr>
          <w:rFonts w:ascii="Times New Roman" w:eastAsia="Calibri" w:hAnsi="Times New Roman" w:cs="Times New Roman"/>
          <w:b/>
          <w:kern w:val="0"/>
          <w:sz w:val="22"/>
          <w:szCs w:val="22"/>
          <w14:ligatures w14:val="none"/>
        </w:rPr>
      </w:pPr>
      <w:r w:rsidRPr="00491C8A">
        <w:rPr>
          <w:rFonts w:ascii="Times New Roman" w:eastAsia="Calibri" w:hAnsi="Times New Roman" w:cs="Times New Roman"/>
          <w:b/>
          <w:kern w:val="0"/>
          <w:sz w:val="22"/>
          <w:szCs w:val="22"/>
          <w14:ligatures w14:val="none"/>
        </w:rPr>
        <w:t xml:space="preserve">Objective 4: </w:t>
      </w:r>
      <w:bookmarkStart w:id="2" w:name="_Hlk194309985"/>
      <w:r w:rsidRPr="00491C8A">
        <w:rPr>
          <w:rFonts w:ascii="Times New Roman" w:eastAsia="Calibri" w:hAnsi="Times New Roman" w:cs="Times New Roman"/>
          <w:b/>
          <w:kern w:val="0"/>
          <w:sz w:val="22"/>
          <w:szCs w:val="22"/>
          <w14:ligatures w14:val="none"/>
        </w:rPr>
        <w:t>Perform a geospatial inventory of surface water storage systems used for irrigation in Northeast Mississippi, to assess the potential for VRI adoption.</w:t>
      </w:r>
    </w:p>
    <w:bookmarkEnd w:id="2"/>
    <w:p w14:paraId="33F3B566" w14:textId="06BDF430" w:rsidR="00592F08" w:rsidRPr="00D135FB" w:rsidRDefault="00592F08" w:rsidP="00F23278">
      <w:pPr>
        <w:widowControl w:val="0"/>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ab/>
        <w:t xml:space="preserve">A geospatial inventory of center pivot irrigation and on-farm water storage (OFWS) systems in Northeast Mississippi for the year 2020 was completed. This geospatial inventory has been compared to United States Department of Agriculture (USDA) Irrigation and Water Management Survey data and Mississippi Department of Environmental Quality (MDEQ) data that details irrigation by each county in Northeast Mississippi. In both inventories, data from 1992-2022 was collected for every five years. The USDA survey </w:t>
      </w:r>
      <w:r w:rsidR="00904721">
        <w:rPr>
          <w:rFonts w:ascii="Times New Roman" w:eastAsia="Calibri" w:hAnsi="Times New Roman" w:cs="Times New Roman"/>
          <w:kern w:val="0"/>
          <w:sz w:val="22"/>
          <w:szCs w:val="22"/>
          <w14:ligatures w14:val="none"/>
        </w:rPr>
        <w:t xml:space="preserve">collects irrigation acreage by county, and the MDEQ permit data collects </w:t>
      </w:r>
      <w:r w:rsidR="00F36540">
        <w:rPr>
          <w:rFonts w:ascii="Times New Roman" w:eastAsia="Calibri" w:hAnsi="Times New Roman" w:cs="Times New Roman"/>
          <w:kern w:val="0"/>
          <w:sz w:val="22"/>
          <w:szCs w:val="22"/>
          <w14:ligatures w14:val="none"/>
        </w:rPr>
        <w:t>irrigation water by volume. The USDA survey data and the MDEQ permit data both show continual increases in irrigation in Northeast Mississippi from 1992-2022. Another geospatial inventory for Northeast Mississippi is being developed to automate the detection of center pivot systems in Northeast Mississippi. National Agriculture Imagery Program (NAIP) imagery from 2023 is being used to develop the automation model.</w:t>
      </w:r>
    </w:p>
    <w:p w14:paraId="4C4CB1B5" w14:textId="77777777" w:rsidR="00D135FB" w:rsidRPr="00D135FB" w:rsidRDefault="00D135FB" w:rsidP="00D135FB">
      <w:pPr>
        <w:widowControl w:val="0"/>
        <w:spacing w:after="0" w:line="240" w:lineRule="auto"/>
        <w:rPr>
          <w:rFonts w:ascii="Times New Roman" w:eastAsia="Calibri" w:hAnsi="Times New Roman" w:cs="Times New Roman"/>
          <w:kern w:val="0"/>
          <w:sz w:val="22"/>
          <w:szCs w:val="22"/>
          <w14:ligatures w14:val="none"/>
        </w:rPr>
      </w:pPr>
    </w:p>
    <w:p w14:paraId="7C16CD52" w14:textId="77777777" w:rsidR="00F36540" w:rsidRPr="00491C8A" w:rsidRDefault="00F36540" w:rsidP="00F36540">
      <w:pPr>
        <w:spacing w:afterLines="100" w:after="240" w:line="240" w:lineRule="auto"/>
        <w:rPr>
          <w:rFonts w:ascii="Times New Roman" w:eastAsia="Calibri" w:hAnsi="Times New Roman" w:cs="Times New Roman"/>
          <w:b/>
          <w:bCs/>
          <w:kern w:val="0"/>
          <w:sz w:val="22"/>
          <w:szCs w:val="22"/>
          <w14:ligatures w14:val="none"/>
        </w:rPr>
      </w:pPr>
      <w:r w:rsidRPr="00491C8A">
        <w:rPr>
          <w:rFonts w:ascii="Times New Roman" w:eastAsia="Calibri" w:hAnsi="Times New Roman" w:cs="Times New Roman"/>
          <w:b/>
          <w:bCs/>
          <w:kern w:val="0"/>
          <w:sz w:val="22"/>
          <w:szCs w:val="22"/>
          <w14:ligatures w14:val="none"/>
        </w:rPr>
        <w:t xml:space="preserve">Objective 5: </w:t>
      </w:r>
      <w:bookmarkStart w:id="3" w:name="_Hlk194310000"/>
      <w:r w:rsidRPr="00491C8A">
        <w:rPr>
          <w:rFonts w:ascii="Times New Roman" w:eastAsia="Calibri" w:hAnsi="Times New Roman" w:cs="Times New Roman"/>
          <w:b/>
          <w:bCs/>
          <w:kern w:val="0"/>
          <w:sz w:val="22"/>
          <w:szCs w:val="22"/>
          <w14:ligatures w14:val="none"/>
        </w:rPr>
        <w:t xml:space="preserve">Share project results with producers and other stakeholders, especially those in Northeast Mississippi. </w:t>
      </w:r>
      <w:bookmarkEnd w:id="3"/>
    </w:p>
    <w:p w14:paraId="26AD9948" w14:textId="77777777" w:rsidR="008D0D9C" w:rsidRPr="008D0D9C" w:rsidRDefault="0090187B" w:rsidP="008D0D9C">
      <w:pPr>
        <w:pStyle w:val="ListParagraph"/>
        <w:numPr>
          <w:ilvl w:val="0"/>
          <w:numId w:val="2"/>
        </w:numPr>
        <w:rPr>
          <w:rFonts w:ascii="Times New Roman" w:hAnsi="Times New Roman" w:cs="Times New Roman"/>
        </w:rPr>
      </w:pPr>
      <w:r w:rsidRPr="008D0D9C">
        <w:rPr>
          <w:rFonts w:ascii="Times New Roman" w:eastAsia="Calibri" w:hAnsi="Times New Roman" w:cs="Times New Roman"/>
          <w:kern w:val="0"/>
          <w:sz w:val="22"/>
          <w:szCs w:val="22"/>
          <w14:ligatures w14:val="none"/>
        </w:rPr>
        <w:t>Dr. Tagert spoke at the North Mississippi Research and Extension Center Field Day on Aug. 22, 2024</w:t>
      </w:r>
      <w:r w:rsidR="008D0D9C">
        <w:rPr>
          <w:rFonts w:ascii="Times New Roman" w:eastAsia="Calibri" w:hAnsi="Times New Roman" w:cs="Times New Roman"/>
          <w:kern w:val="0"/>
          <w:sz w:val="22"/>
          <w:szCs w:val="22"/>
          <w14:ligatures w14:val="none"/>
        </w:rPr>
        <w:t>.</w:t>
      </w:r>
    </w:p>
    <w:p w14:paraId="21DBFBBA" w14:textId="77777777" w:rsidR="008D0D9C" w:rsidRPr="008D0D9C" w:rsidRDefault="0090187B" w:rsidP="008D0D9C">
      <w:pPr>
        <w:pStyle w:val="ListParagraph"/>
        <w:numPr>
          <w:ilvl w:val="0"/>
          <w:numId w:val="2"/>
        </w:numPr>
        <w:rPr>
          <w:rFonts w:ascii="Times New Roman" w:hAnsi="Times New Roman" w:cs="Times New Roman"/>
        </w:rPr>
      </w:pPr>
      <w:r w:rsidRPr="008D0D9C">
        <w:rPr>
          <w:rFonts w:ascii="Times New Roman" w:eastAsia="Calibri" w:hAnsi="Times New Roman" w:cs="Times New Roman"/>
          <w:kern w:val="0"/>
          <w:sz w:val="22"/>
          <w:szCs w:val="22"/>
          <w14:ligatures w14:val="none"/>
        </w:rPr>
        <w:t xml:space="preserve">AETB graduate student Sam Theobald presented the project’s preliminary findings at the fall Graduate Research Symposium. Sam has communicated with our partnering producer throughout the growing season, sharing our soil moisture data and providing weekly updates. </w:t>
      </w:r>
    </w:p>
    <w:p w14:paraId="2A606DEC" w14:textId="11CC6AB3" w:rsidR="00D135FB" w:rsidRPr="008D0D9C" w:rsidRDefault="0090187B" w:rsidP="008D0D9C">
      <w:pPr>
        <w:pStyle w:val="ListParagraph"/>
        <w:numPr>
          <w:ilvl w:val="0"/>
          <w:numId w:val="2"/>
        </w:numPr>
        <w:rPr>
          <w:rFonts w:ascii="Times New Roman" w:hAnsi="Times New Roman" w:cs="Times New Roman"/>
        </w:rPr>
      </w:pPr>
      <w:r w:rsidRPr="008D0D9C">
        <w:rPr>
          <w:rFonts w:ascii="Times New Roman" w:eastAsia="Calibri" w:hAnsi="Times New Roman" w:cs="Times New Roman"/>
          <w:kern w:val="0"/>
          <w:sz w:val="22"/>
          <w:szCs w:val="22"/>
          <w14:ligatures w14:val="none"/>
        </w:rPr>
        <w:t>Ag Economics graduate student Gifty Ayela</w:t>
      </w:r>
      <w:r w:rsidR="002B7EC7" w:rsidRPr="008D0D9C">
        <w:rPr>
          <w:rFonts w:ascii="Times New Roman" w:eastAsia="Calibri" w:hAnsi="Times New Roman" w:cs="Times New Roman"/>
          <w:kern w:val="0"/>
          <w:sz w:val="22"/>
          <w:szCs w:val="22"/>
          <w14:ligatures w14:val="none"/>
        </w:rPr>
        <w:t xml:space="preserve"> gave a presentation </w:t>
      </w:r>
      <w:r w:rsidRPr="008D0D9C">
        <w:rPr>
          <w:rFonts w:ascii="Times New Roman" w:eastAsia="Calibri" w:hAnsi="Times New Roman" w:cs="Times New Roman"/>
          <w:kern w:val="0"/>
          <w:sz w:val="22"/>
          <w:szCs w:val="22"/>
          <w14:ligatures w14:val="none"/>
        </w:rPr>
        <w:t>titled ‘Developing Site-Specific Water Response Functions using Historical Soil Moisture Data’ for the Feb. 2025 meeting of the Southern Agricultural Economics Association (SAEA)</w:t>
      </w:r>
      <w:r w:rsidR="008D0D9C">
        <w:rPr>
          <w:rFonts w:ascii="Times New Roman" w:eastAsia="Calibri" w:hAnsi="Times New Roman" w:cs="Times New Roman"/>
          <w:kern w:val="0"/>
          <w:sz w:val="22"/>
          <w:szCs w:val="22"/>
          <w14:ligatures w14:val="none"/>
        </w:rPr>
        <w:t xml:space="preserve"> in Irving, Texas</w:t>
      </w:r>
      <w:r w:rsidRPr="008D0D9C">
        <w:rPr>
          <w:rFonts w:ascii="Times New Roman" w:eastAsia="Calibri" w:hAnsi="Times New Roman" w:cs="Times New Roman"/>
          <w:kern w:val="0"/>
          <w:sz w:val="22"/>
          <w:szCs w:val="22"/>
          <w14:ligatures w14:val="none"/>
        </w:rPr>
        <w:t>. She also participate</w:t>
      </w:r>
      <w:r w:rsidR="002B7EC7" w:rsidRPr="008D0D9C">
        <w:rPr>
          <w:rFonts w:ascii="Times New Roman" w:eastAsia="Calibri" w:hAnsi="Times New Roman" w:cs="Times New Roman"/>
          <w:kern w:val="0"/>
          <w:sz w:val="22"/>
          <w:szCs w:val="22"/>
          <w14:ligatures w14:val="none"/>
        </w:rPr>
        <w:t>d</w:t>
      </w:r>
      <w:r w:rsidRPr="008D0D9C">
        <w:rPr>
          <w:rFonts w:ascii="Times New Roman" w:eastAsia="Calibri" w:hAnsi="Times New Roman" w:cs="Times New Roman"/>
          <w:kern w:val="0"/>
          <w:sz w:val="22"/>
          <w:szCs w:val="22"/>
          <w14:ligatures w14:val="none"/>
        </w:rPr>
        <w:t xml:space="preserve"> in the Three Minute Thesis competition at the SAEA meeting.</w:t>
      </w:r>
    </w:p>
    <w:p w14:paraId="0C1611E1" w14:textId="27B8A63F" w:rsidR="008D0D9C" w:rsidRDefault="008D0D9C" w:rsidP="008D0D9C">
      <w:pPr>
        <w:pStyle w:val="ListParagraph"/>
        <w:numPr>
          <w:ilvl w:val="0"/>
          <w:numId w:val="2"/>
        </w:numPr>
        <w:rPr>
          <w:rFonts w:ascii="Times New Roman" w:hAnsi="Times New Roman" w:cs="Times New Roman"/>
          <w:sz w:val="22"/>
          <w:szCs w:val="22"/>
        </w:rPr>
      </w:pPr>
      <w:r w:rsidRPr="008D0D9C">
        <w:rPr>
          <w:rFonts w:ascii="Times New Roman" w:hAnsi="Times New Roman" w:cs="Times New Roman"/>
          <w:sz w:val="22"/>
          <w:szCs w:val="22"/>
        </w:rPr>
        <w:t>Sam Theobald presented a poster at the North Mississippi Producer Ad</w:t>
      </w:r>
      <w:r>
        <w:rPr>
          <w:rFonts w:ascii="Times New Roman" w:hAnsi="Times New Roman" w:cs="Times New Roman"/>
          <w:sz w:val="22"/>
          <w:szCs w:val="22"/>
        </w:rPr>
        <w:t>visory Council meeting in Verona, Mississippi on February 20, 2025, and the same poster was presented at the Mid-South Farm &amp; Gin Show in Memphis, Tennessee on March 1, 2025.</w:t>
      </w:r>
    </w:p>
    <w:p w14:paraId="1B0B68AC" w14:textId="48C60A81" w:rsidR="008D0D9C" w:rsidRDefault="008D0D9C" w:rsidP="008D0D9C">
      <w:pPr>
        <w:pStyle w:val="ListParagraph"/>
        <w:numPr>
          <w:ilvl w:val="0"/>
          <w:numId w:val="2"/>
        </w:numPr>
        <w:rPr>
          <w:rFonts w:ascii="Times New Roman" w:hAnsi="Times New Roman" w:cs="Times New Roman"/>
          <w:sz w:val="22"/>
          <w:szCs w:val="22"/>
        </w:rPr>
      </w:pPr>
      <w:r>
        <w:rPr>
          <w:rFonts w:ascii="Times New Roman" w:hAnsi="Times New Roman" w:cs="Times New Roman"/>
          <w:sz w:val="22"/>
          <w:szCs w:val="22"/>
        </w:rPr>
        <w:t>Sam Theobald presented yield maps from the 2023 and 2024 growing season to the producer.</w:t>
      </w:r>
    </w:p>
    <w:p w14:paraId="0CA04EA7" w14:textId="77777777" w:rsidR="008D0D9C" w:rsidRDefault="008D0D9C" w:rsidP="008D0D9C">
      <w:pPr>
        <w:rPr>
          <w:rFonts w:ascii="Times New Roman" w:hAnsi="Times New Roman" w:cs="Times New Roman"/>
          <w:sz w:val="22"/>
          <w:szCs w:val="22"/>
        </w:rPr>
      </w:pPr>
    </w:p>
    <w:p w14:paraId="1839BD5D" w14:textId="77777777" w:rsidR="008D0D9C" w:rsidRDefault="008D0D9C" w:rsidP="008D0D9C">
      <w:pPr>
        <w:rPr>
          <w:rFonts w:ascii="Times New Roman" w:hAnsi="Times New Roman" w:cs="Times New Roman"/>
          <w:sz w:val="22"/>
          <w:szCs w:val="22"/>
        </w:rPr>
      </w:pPr>
    </w:p>
    <w:p w14:paraId="6884EA1E" w14:textId="77777777" w:rsidR="008D0D9C" w:rsidRDefault="008D0D9C" w:rsidP="008D0D9C">
      <w:pPr>
        <w:rPr>
          <w:rFonts w:ascii="Times New Roman" w:hAnsi="Times New Roman" w:cs="Times New Roman"/>
          <w:sz w:val="22"/>
          <w:szCs w:val="22"/>
        </w:rPr>
      </w:pPr>
    </w:p>
    <w:p w14:paraId="4B8CABDB" w14:textId="77777777" w:rsidR="008D0D9C" w:rsidRDefault="008D0D9C" w:rsidP="008D0D9C">
      <w:pPr>
        <w:rPr>
          <w:rFonts w:ascii="Times New Roman" w:hAnsi="Times New Roman" w:cs="Times New Roman"/>
          <w:sz w:val="22"/>
          <w:szCs w:val="22"/>
        </w:rPr>
      </w:pPr>
    </w:p>
    <w:p w14:paraId="046D09B8" w14:textId="77777777" w:rsidR="008D0D9C" w:rsidRDefault="008D0D9C" w:rsidP="008D0D9C">
      <w:pPr>
        <w:rPr>
          <w:rFonts w:ascii="Times New Roman" w:hAnsi="Times New Roman" w:cs="Times New Roman"/>
          <w:sz w:val="22"/>
          <w:szCs w:val="22"/>
        </w:rPr>
      </w:pPr>
    </w:p>
    <w:p w14:paraId="141BD240" w14:textId="51D5C243" w:rsidR="008D0D9C" w:rsidRDefault="008D0D9C" w:rsidP="008D0D9C">
      <w:pPr>
        <w:rPr>
          <w:rFonts w:ascii="Times New Roman" w:hAnsi="Times New Roman" w:cs="Times New Roman"/>
          <w:sz w:val="22"/>
          <w:szCs w:val="22"/>
        </w:rPr>
      </w:pPr>
      <w:r w:rsidRPr="00491C8A">
        <w:rPr>
          <w:rFonts w:ascii="Times New Roman" w:eastAsia="Calibri" w:hAnsi="Times New Roman" w:cs="Times New Roman"/>
          <w:bCs/>
          <w:noProof/>
          <w:kern w:val="0"/>
          <w:sz w:val="22"/>
          <w:szCs w:val="22"/>
          <w14:ligatures w14:val="none"/>
        </w:rPr>
        <w:drawing>
          <wp:anchor distT="0" distB="0" distL="114300" distR="114300" simplePos="0" relativeHeight="251659264" behindDoc="0" locked="0" layoutInCell="1" allowOverlap="1" wp14:anchorId="25BEF51E" wp14:editId="108A617B">
            <wp:simplePos x="0" y="0"/>
            <wp:positionH relativeFrom="margin">
              <wp:align>center</wp:align>
            </wp:positionH>
            <wp:positionV relativeFrom="paragraph">
              <wp:posOffset>209550</wp:posOffset>
            </wp:positionV>
            <wp:extent cx="3528060" cy="2254250"/>
            <wp:effectExtent l="19050" t="19050" r="15240" b="12700"/>
            <wp:wrapThrough wrapText="bothSides">
              <wp:wrapPolygon edited="0">
                <wp:start x="-117" y="-183"/>
                <wp:lineTo x="-117" y="21539"/>
                <wp:lineTo x="21577" y="21539"/>
                <wp:lineTo x="21577" y="-183"/>
                <wp:lineTo x="-117" y="-183"/>
              </wp:wrapPolygon>
            </wp:wrapThrough>
            <wp:docPr id="3" name="Picture 2" descr="A person in a field of corn&#10;&#10;Description automatically generated">
              <a:extLst xmlns:a="http://schemas.openxmlformats.org/drawingml/2006/main">
                <a:ext uri="{FF2B5EF4-FFF2-40B4-BE49-F238E27FC236}">
                  <a16:creationId xmlns:a16="http://schemas.microsoft.com/office/drawing/2014/main" id="{4C917646-FA18-DEFC-DF45-E7F3E9CC4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field of corn&#10;&#10;Description automatically generated">
                      <a:extLst>
                        <a:ext uri="{FF2B5EF4-FFF2-40B4-BE49-F238E27FC236}">
                          <a16:creationId xmlns:a16="http://schemas.microsoft.com/office/drawing/2014/main" id="{4C917646-FA18-DEFC-DF45-E7F3E9CC403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060" cy="225425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FBF3D8E" w14:textId="77777777" w:rsidR="00A8716A" w:rsidRPr="00A8716A" w:rsidRDefault="00A8716A" w:rsidP="00A8716A">
      <w:pPr>
        <w:rPr>
          <w:rFonts w:ascii="Times New Roman" w:hAnsi="Times New Roman" w:cs="Times New Roman"/>
          <w:sz w:val="22"/>
          <w:szCs w:val="22"/>
        </w:rPr>
      </w:pPr>
    </w:p>
    <w:p w14:paraId="24EFC7EC" w14:textId="77777777" w:rsidR="00A8716A" w:rsidRPr="00A8716A" w:rsidRDefault="00A8716A" w:rsidP="00A8716A">
      <w:pPr>
        <w:rPr>
          <w:rFonts w:ascii="Times New Roman" w:hAnsi="Times New Roman" w:cs="Times New Roman"/>
          <w:sz w:val="22"/>
          <w:szCs w:val="22"/>
        </w:rPr>
      </w:pPr>
    </w:p>
    <w:p w14:paraId="1FD197AD" w14:textId="77777777" w:rsidR="00A8716A" w:rsidRPr="00A8716A" w:rsidRDefault="00A8716A" w:rsidP="00A8716A">
      <w:pPr>
        <w:rPr>
          <w:rFonts w:ascii="Times New Roman" w:hAnsi="Times New Roman" w:cs="Times New Roman"/>
          <w:sz w:val="22"/>
          <w:szCs w:val="22"/>
        </w:rPr>
      </w:pPr>
    </w:p>
    <w:p w14:paraId="1727F717" w14:textId="77777777" w:rsidR="00A8716A" w:rsidRPr="00A8716A" w:rsidRDefault="00A8716A" w:rsidP="00A8716A">
      <w:pPr>
        <w:rPr>
          <w:rFonts w:ascii="Times New Roman" w:hAnsi="Times New Roman" w:cs="Times New Roman"/>
          <w:sz w:val="22"/>
          <w:szCs w:val="22"/>
        </w:rPr>
      </w:pPr>
    </w:p>
    <w:p w14:paraId="51C7D492" w14:textId="77777777" w:rsidR="00A8716A" w:rsidRPr="00A8716A" w:rsidRDefault="00A8716A" w:rsidP="00A8716A">
      <w:pPr>
        <w:rPr>
          <w:rFonts w:ascii="Times New Roman" w:hAnsi="Times New Roman" w:cs="Times New Roman"/>
          <w:sz w:val="22"/>
          <w:szCs w:val="22"/>
        </w:rPr>
      </w:pPr>
    </w:p>
    <w:p w14:paraId="09EDF71A" w14:textId="77777777" w:rsidR="00A8716A" w:rsidRPr="00A8716A" w:rsidRDefault="00A8716A" w:rsidP="00A8716A">
      <w:pPr>
        <w:rPr>
          <w:rFonts w:ascii="Times New Roman" w:hAnsi="Times New Roman" w:cs="Times New Roman"/>
          <w:sz w:val="22"/>
          <w:szCs w:val="22"/>
        </w:rPr>
      </w:pPr>
    </w:p>
    <w:p w14:paraId="29CE63DC" w14:textId="77777777" w:rsidR="00A8716A" w:rsidRPr="00A8716A" w:rsidRDefault="00A8716A" w:rsidP="006634E1">
      <w:pPr>
        <w:spacing w:after="0" w:line="240" w:lineRule="auto"/>
        <w:rPr>
          <w:rFonts w:ascii="Times New Roman" w:hAnsi="Times New Roman" w:cs="Times New Roman"/>
          <w:sz w:val="22"/>
          <w:szCs w:val="22"/>
        </w:rPr>
      </w:pPr>
    </w:p>
    <w:p w14:paraId="5223AA1F" w14:textId="77777777" w:rsidR="00A8716A" w:rsidRPr="00A8716A" w:rsidRDefault="00A8716A" w:rsidP="006634E1">
      <w:pPr>
        <w:spacing w:after="0" w:line="240" w:lineRule="auto"/>
        <w:rPr>
          <w:rFonts w:ascii="Times New Roman" w:hAnsi="Times New Roman" w:cs="Times New Roman"/>
          <w:sz w:val="22"/>
          <w:szCs w:val="22"/>
        </w:rPr>
      </w:pPr>
    </w:p>
    <w:p w14:paraId="64C161AE" w14:textId="77777777" w:rsidR="006634E1" w:rsidRDefault="006634E1" w:rsidP="006634E1">
      <w:pPr>
        <w:pStyle w:val="Caption1"/>
        <w:spacing w:after="0"/>
        <w:ind w:left="1440"/>
        <w:rPr>
          <w:color w:val="auto"/>
        </w:rPr>
      </w:pPr>
      <w:r>
        <w:rPr>
          <w:color w:val="auto"/>
        </w:rPr>
        <w:t xml:space="preserve">            </w:t>
      </w:r>
    </w:p>
    <w:p w14:paraId="27CA56B2" w14:textId="1F356FE2" w:rsidR="006634E1" w:rsidRPr="001F5B0A" w:rsidRDefault="006634E1" w:rsidP="006634E1">
      <w:pPr>
        <w:pStyle w:val="Caption1"/>
        <w:spacing w:after="0"/>
        <w:ind w:left="1440"/>
        <w:rPr>
          <w:rFonts w:ascii="Times New Roman" w:hAnsi="Times New Roman" w:cs="Times New Roman"/>
          <w:bCs/>
          <w:noProof/>
          <w:color w:val="auto"/>
        </w:rPr>
      </w:pPr>
      <w:r>
        <w:rPr>
          <w:color w:val="auto"/>
        </w:rPr>
        <w:t xml:space="preserve">            </w:t>
      </w:r>
      <w:r w:rsidRPr="001F5B0A">
        <w:rPr>
          <w:color w:val="auto"/>
        </w:rPr>
        <w:t>Figure</w:t>
      </w:r>
      <w:r>
        <w:rPr>
          <w:color w:val="auto"/>
        </w:rPr>
        <w:t xml:space="preserve"> 1</w:t>
      </w:r>
      <w:r w:rsidRPr="001F5B0A">
        <w:rPr>
          <w:color w:val="auto"/>
        </w:rPr>
        <w:t>. Sam Theobald installing soil moisture sensors.</w:t>
      </w:r>
    </w:p>
    <w:p w14:paraId="32D0C838" w14:textId="77777777" w:rsidR="00A8716A" w:rsidRPr="00A8716A" w:rsidRDefault="00A8716A" w:rsidP="006634E1">
      <w:pPr>
        <w:spacing w:after="0" w:line="240" w:lineRule="auto"/>
        <w:rPr>
          <w:rFonts w:ascii="Times New Roman" w:hAnsi="Times New Roman" w:cs="Times New Roman"/>
          <w:sz w:val="22"/>
          <w:szCs w:val="22"/>
        </w:rPr>
      </w:pPr>
    </w:p>
    <w:p w14:paraId="5B2FA3C3" w14:textId="3326EB48" w:rsidR="00A8716A" w:rsidRPr="00A8716A" w:rsidRDefault="00A8716A" w:rsidP="00A8716A">
      <w:pPr>
        <w:rPr>
          <w:rFonts w:ascii="Times New Roman" w:hAnsi="Times New Roman" w:cs="Times New Roman"/>
          <w:sz w:val="22"/>
          <w:szCs w:val="22"/>
        </w:rPr>
      </w:pPr>
    </w:p>
    <w:p w14:paraId="0B051170" w14:textId="77777777" w:rsidR="006634E1" w:rsidRPr="001F5B0A" w:rsidRDefault="00A8716A" w:rsidP="006634E1">
      <w:pPr>
        <w:pStyle w:val="Caption1"/>
        <w:jc w:val="center"/>
        <w:rPr>
          <w:rFonts w:ascii="Times New Roman" w:hAnsi="Times New Roman" w:cs="Times New Roman"/>
          <w:bCs/>
          <w:noProof/>
          <w:color w:val="auto"/>
        </w:rPr>
      </w:pPr>
      <w:r>
        <w:rPr>
          <w:rStyle w:val="wacimagecontainer"/>
          <w:rFonts w:ascii="Segoe UI" w:hAnsi="Segoe UI" w:cs="Segoe UI"/>
          <w:noProof/>
          <w:color w:val="000000"/>
          <w:shd w:val="clear" w:color="auto" w:fill="FFFFFF"/>
        </w:rPr>
        <w:drawing>
          <wp:inline distT="0" distB="0" distL="0" distR="0" wp14:anchorId="28FFEBE2" wp14:editId="66ACB768">
            <wp:extent cx="3505200" cy="4467225"/>
            <wp:effectExtent l="0" t="0" r="0" b="9525"/>
            <wp:docPr id="1157572745" name="Picture 1" descr="A diagram of a circular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ircular fiel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2955" cy="4477109"/>
                    </a:xfrm>
                    <a:prstGeom prst="rect">
                      <a:avLst/>
                    </a:prstGeom>
                    <a:noFill/>
                    <a:ln>
                      <a:noFill/>
                    </a:ln>
                  </pic:spPr>
                </pic:pic>
              </a:graphicData>
            </a:graphic>
          </wp:inline>
        </w:drawing>
      </w:r>
      <w:r>
        <w:rPr>
          <w:b/>
          <w:bCs/>
          <w:color w:val="000000"/>
          <w:sz w:val="22"/>
          <w:szCs w:val="22"/>
          <w:shd w:val="clear" w:color="auto" w:fill="FFFFFF"/>
        </w:rPr>
        <w:br/>
      </w:r>
      <w:r w:rsidR="006634E1" w:rsidRPr="001F5B0A">
        <w:rPr>
          <w:color w:val="auto"/>
        </w:rPr>
        <w:t>Figure</w:t>
      </w:r>
      <w:r w:rsidR="006634E1">
        <w:rPr>
          <w:color w:val="auto"/>
        </w:rPr>
        <w:t xml:space="preserve"> 2</w:t>
      </w:r>
      <w:r w:rsidR="006634E1" w:rsidRPr="001F5B0A">
        <w:rPr>
          <w:color w:val="auto"/>
        </w:rPr>
        <w:t xml:space="preserve">. </w:t>
      </w:r>
      <w:r w:rsidR="006634E1">
        <w:rPr>
          <w:color w:val="auto"/>
        </w:rPr>
        <w:t>VRI Map showing wet and dry zones with plots and irrigation rates.</w:t>
      </w:r>
    </w:p>
    <w:p w14:paraId="19ED5D78" w14:textId="5C7AA471" w:rsidR="00A8716A" w:rsidRDefault="00A8716A" w:rsidP="00A8716A">
      <w:pPr>
        <w:jc w:val="center"/>
        <w:rPr>
          <w:rFonts w:ascii="Times New Roman" w:hAnsi="Times New Roman" w:cs="Times New Roman"/>
          <w:sz w:val="22"/>
          <w:szCs w:val="22"/>
        </w:rPr>
      </w:pPr>
    </w:p>
    <w:p w14:paraId="249806B9" w14:textId="0B7E807E" w:rsidR="006634E1" w:rsidRPr="001F5B0A" w:rsidRDefault="006634E1" w:rsidP="006634E1">
      <w:pPr>
        <w:pStyle w:val="Caption1"/>
        <w:rPr>
          <w:rFonts w:ascii="Times New Roman" w:hAnsi="Times New Roman" w:cs="Times New Roman"/>
          <w:bCs/>
          <w:noProof/>
          <w:color w:val="auto"/>
        </w:rPr>
      </w:pPr>
      <w:r w:rsidRPr="003F743B">
        <w:rPr>
          <w:rFonts w:ascii="Times New Roman" w:hAnsi="Times New Roman" w:cs="Times New Roman"/>
          <w:noProof/>
          <w:sz w:val="22"/>
          <w:szCs w:val="22"/>
        </w:rPr>
        <w:drawing>
          <wp:anchor distT="0" distB="0" distL="114300" distR="114300" simplePos="0" relativeHeight="251653120" behindDoc="0" locked="0" layoutInCell="1" allowOverlap="1" wp14:anchorId="5B2262BE" wp14:editId="6952526B">
            <wp:simplePos x="0" y="0"/>
            <wp:positionH relativeFrom="margin">
              <wp:posOffset>117475</wp:posOffset>
            </wp:positionH>
            <wp:positionV relativeFrom="paragraph">
              <wp:posOffset>0</wp:posOffset>
            </wp:positionV>
            <wp:extent cx="5955030" cy="4098925"/>
            <wp:effectExtent l="0" t="0" r="7620" b="0"/>
            <wp:wrapSquare wrapText="bothSides"/>
            <wp:docPr id="266864880" name="Picture 3" descr="A graph of water and s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64880" name="Picture 3" descr="A graph of water and soil&#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030" cy="409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auto"/>
        </w:rPr>
        <w:t xml:space="preserve">    </w:t>
      </w:r>
      <w:r w:rsidRPr="001F5B0A">
        <w:rPr>
          <w:color w:val="auto"/>
        </w:rPr>
        <w:t>Figure</w:t>
      </w:r>
      <w:r>
        <w:rPr>
          <w:color w:val="auto"/>
        </w:rPr>
        <w:t xml:space="preserve"> 3</w:t>
      </w:r>
      <w:r w:rsidRPr="001F5B0A">
        <w:rPr>
          <w:color w:val="auto"/>
        </w:rPr>
        <w:t xml:space="preserve">. </w:t>
      </w:r>
      <w:r>
        <w:rPr>
          <w:color w:val="auto"/>
        </w:rPr>
        <w:t>Soil water tension, rainfall, and irrigation totals from the 2024 growing season.</w:t>
      </w:r>
    </w:p>
    <w:p w14:paraId="6E2C3A8A" w14:textId="255F4225" w:rsidR="006634E1" w:rsidRDefault="006634E1" w:rsidP="006634E1">
      <w:pPr>
        <w:tabs>
          <w:tab w:val="left" w:pos="2520"/>
        </w:tabs>
        <w:jc w:val="center"/>
        <w:rPr>
          <w:rFonts w:ascii="Times New Roman" w:hAnsi="Times New Roman" w:cs="Times New Roman"/>
          <w:sz w:val="22"/>
          <w:szCs w:val="22"/>
        </w:rPr>
      </w:pPr>
    </w:p>
    <w:p w14:paraId="6DEC7E26" w14:textId="2D4248CE" w:rsidR="006634E1" w:rsidRDefault="006634E1" w:rsidP="003F743B">
      <w:pPr>
        <w:tabs>
          <w:tab w:val="left" w:pos="2520"/>
        </w:tabs>
        <w:jc w:val="center"/>
        <w:rPr>
          <w:rFonts w:ascii="Times New Roman" w:hAnsi="Times New Roman" w:cs="Times New Roman"/>
          <w:sz w:val="22"/>
          <w:szCs w:val="22"/>
        </w:rPr>
      </w:pPr>
    </w:p>
    <w:p w14:paraId="2140932B" w14:textId="25FB693C" w:rsidR="006634E1" w:rsidRDefault="006634E1" w:rsidP="003F743B">
      <w:pPr>
        <w:tabs>
          <w:tab w:val="left" w:pos="2520"/>
        </w:tabs>
        <w:jc w:val="center"/>
        <w:rPr>
          <w:rFonts w:ascii="Times New Roman" w:hAnsi="Times New Roman" w:cs="Times New Roman"/>
          <w:sz w:val="22"/>
          <w:szCs w:val="22"/>
        </w:rPr>
      </w:pPr>
    </w:p>
    <w:p w14:paraId="3F7AF8B5" w14:textId="269E82D7" w:rsidR="006634E1" w:rsidRDefault="006634E1" w:rsidP="003F743B">
      <w:pPr>
        <w:tabs>
          <w:tab w:val="left" w:pos="2520"/>
        </w:tabs>
        <w:jc w:val="center"/>
        <w:rPr>
          <w:rFonts w:ascii="Times New Roman" w:hAnsi="Times New Roman" w:cs="Times New Roman"/>
          <w:sz w:val="22"/>
          <w:szCs w:val="22"/>
        </w:rPr>
      </w:pPr>
    </w:p>
    <w:p w14:paraId="5133007E" w14:textId="23424A9B" w:rsidR="003F743B" w:rsidRPr="003F743B" w:rsidRDefault="003F743B" w:rsidP="003F743B">
      <w:pPr>
        <w:tabs>
          <w:tab w:val="left" w:pos="2520"/>
        </w:tabs>
        <w:jc w:val="center"/>
        <w:rPr>
          <w:rFonts w:ascii="Times New Roman" w:hAnsi="Times New Roman" w:cs="Times New Roman"/>
          <w:sz w:val="22"/>
          <w:szCs w:val="22"/>
        </w:rPr>
      </w:pPr>
    </w:p>
    <w:p w14:paraId="422C7CB0" w14:textId="5EAB7799" w:rsidR="003F743B" w:rsidRDefault="003F743B" w:rsidP="00A8716A">
      <w:pPr>
        <w:tabs>
          <w:tab w:val="left" w:pos="2520"/>
        </w:tabs>
        <w:jc w:val="center"/>
        <w:rPr>
          <w:rFonts w:ascii="Times New Roman" w:hAnsi="Times New Roman" w:cs="Times New Roman"/>
          <w:sz w:val="22"/>
          <w:szCs w:val="22"/>
        </w:rPr>
      </w:pPr>
    </w:p>
    <w:p w14:paraId="086DB5BC" w14:textId="4245F956" w:rsidR="003F743B" w:rsidRDefault="003F743B" w:rsidP="003F743B">
      <w:pPr>
        <w:tabs>
          <w:tab w:val="left" w:pos="2520"/>
        </w:tabs>
        <w:rPr>
          <w:rFonts w:ascii="Times New Roman" w:hAnsi="Times New Roman" w:cs="Times New Roman"/>
          <w:sz w:val="22"/>
          <w:szCs w:val="22"/>
        </w:rPr>
      </w:pPr>
    </w:p>
    <w:p w14:paraId="5B5C112A" w14:textId="7AAA0B54" w:rsidR="00A8716A" w:rsidRDefault="00A8716A" w:rsidP="00333AE2">
      <w:pPr>
        <w:tabs>
          <w:tab w:val="left" w:pos="2520"/>
        </w:tabs>
        <w:spacing w:after="0" w:line="240"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ABE4E3A" wp14:editId="1B71EE02">
            <wp:extent cx="3914775" cy="5066179"/>
            <wp:effectExtent l="19050" t="19050" r="9525" b="20320"/>
            <wp:docPr id="55313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3889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33796" cy="5090795"/>
                    </a:xfrm>
                    <a:prstGeom prst="rect">
                      <a:avLst/>
                    </a:prstGeom>
                    <a:noFill/>
                    <a:ln w="19050">
                      <a:solidFill>
                        <a:schemeClr val="tx1"/>
                      </a:solidFill>
                    </a:ln>
                  </pic:spPr>
                </pic:pic>
              </a:graphicData>
            </a:graphic>
          </wp:inline>
        </w:drawing>
      </w:r>
    </w:p>
    <w:p w14:paraId="23973BCD" w14:textId="590F3A50" w:rsidR="00333AE2" w:rsidRPr="001F5B0A" w:rsidRDefault="00333AE2" w:rsidP="00333AE2">
      <w:pPr>
        <w:pStyle w:val="Caption1"/>
        <w:spacing w:after="0"/>
        <w:rPr>
          <w:rFonts w:ascii="Times New Roman" w:hAnsi="Times New Roman" w:cs="Times New Roman"/>
          <w:bCs/>
          <w:noProof/>
          <w:color w:val="auto"/>
        </w:rPr>
      </w:pPr>
      <w:r>
        <w:rPr>
          <w:color w:val="auto"/>
        </w:rPr>
        <w:t xml:space="preserve">                                           </w:t>
      </w:r>
      <w:r w:rsidRPr="001F5B0A">
        <w:rPr>
          <w:color w:val="auto"/>
        </w:rPr>
        <w:t>Figure</w:t>
      </w:r>
      <w:r>
        <w:rPr>
          <w:color w:val="auto"/>
        </w:rPr>
        <w:t xml:space="preserve"> 4</w:t>
      </w:r>
      <w:r w:rsidRPr="001F5B0A">
        <w:rPr>
          <w:color w:val="auto"/>
        </w:rPr>
        <w:t xml:space="preserve">. </w:t>
      </w:r>
      <w:r>
        <w:rPr>
          <w:color w:val="auto"/>
        </w:rPr>
        <w:t>2024 Yield Map of VRI Field.</w:t>
      </w:r>
    </w:p>
    <w:p w14:paraId="66A2F8C3" w14:textId="1A82B645" w:rsidR="00A8716A" w:rsidRDefault="00A8716A" w:rsidP="00A8716A">
      <w:pPr>
        <w:tabs>
          <w:tab w:val="left" w:pos="2520"/>
        </w:tabs>
        <w:jc w:val="center"/>
        <w:rPr>
          <w:rFonts w:ascii="Times New Roman" w:hAnsi="Times New Roman" w:cs="Times New Roman"/>
          <w:sz w:val="22"/>
          <w:szCs w:val="22"/>
        </w:rPr>
      </w:pPr>
    </w:p>
    <w:p w14:paraId="5C770C8F" w14:textId="28101167" w:rsidR="00A8716A" w:rsidRDefault="00A8716A" w:rsidP="00A8716A">
      <w:pPr>
        <w:tabs>
          <w:tab w:val="left" w:pos="2520"/>
        </w:tabs>
        <w:jc w:val="center"/>
        <w:rPr>
          <w:rFonts w:ascii="Times New Roman" w:hAnsi="Times New Roman" w:cs="Times New Roman"/>
          <w:sz w:val="22"/>
          <w:szCs w:val="22"/>
        </w:rPr>
      </w:pPr>
    </w:p>
    <w:p w14:paraId="5BD2872E" w14:textId="52314C1D" w:rsidR="00333AE2" w:rsidRPr="001F5B0A" w:rsidRDefault="00333AE2" w:rsidP="00333AE2">
      <w:pPr>
        <w:pStyle w:val="Caption1"/>
        <w:spacing w:after="0"/>
        <w:jc w:val="center"/>
        <w:rPr>
          <w:rFonts w:ascii="Times New Roman" w:hAnsi="Times New Roman" w:cs="Times New Roman"/>
          <w:bCs/>
          <w:noProof/>
          <w:color w:val="auto"/>
        </w:rPr>
      </w:pPr>
      <w:r w:rsidRPr="00A8716A">
        <w:rPr>
          <w:noProof/>
        </w:rPr>
        <w:drawing>
          <wp:anchor distT="0" distB="0" distL="114300" distR="114300" simplePos="0" relativeHeight="251648000" behindDoc="0" locked="0" layoutInCell="1" allowOverlap="1" wp14:anchorId="4B523C84" wp14:editId="230999D9">
            <wp:simplePos x="0" y="0"/>
            <wp:positionH relativeFrom="margin">
              <wp:posOffset>-209550</wp:posOffset>
            </wp:positionH>
            <wp:positionV relativeFrom="paragraph">
              <wp:posOffset>173355</wp:posOffset>
            </wp:positionV>
            <wp:extent cx="6151245" cy="1423035"/>
            <wp:effectExtent l="0" t="0" r="1905" b="5715"/>
            <wp:wrapSquare wrapText="bothSides"/>
            <wp:docPr id="103136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auto"/>
        </w:rPr>
        <w:t>Table 1</w:t>
      </w:r>
      <w:r w:rsidRPr="001F5B0A">
        <w:rPr>
          <w:color w:val="auto"/>
        </w:rPr>
        <w:t xml:space="preserve">. </w:t>
      </w:r>
      <w:r>
        <w:rPr>
          <w:color w:val="auto"/>
        </w:rPr>
        <w:t>Average yield by treatment for 2022-2024 Growing Seasons.</w:t>
      </w:r>
    </w:p>
    <w:p w14:paraId="43521851" w14:textId="6D38F820" w:rsidR="00A7504F" w:rsidRDefault="00A7504F" w:rsidP="00333AE2">
      <w:pPr>
        <w:tabs>
          <w:tab w:val="left" w:pos="2520"/>
        </w:tabs>
        <w:jc w:val="center"/>
        <w:rPr>
          <w:rFonts w:ascii="Times New Roman" w:hAnsi="Times New Roman" w:cs="Times New Roman"/>
          <w:sz w:val="22"/>
          <w:szCs w:val="22"/>
        </w:rPr>
      </w:pPr>
    </w:p>
    <w:p w14:paraId="6CD1B6C2" w14:textId="77777777" w:rsidR="00333AE2" w:rsidRDefault="00333AE2" w:rsidP="00A8716A">
      <w:pPr>
        <w:tabs>
          <w:tab w:val="left" w:pos="2520"/>
        </w:tabs>
        <w:jc w:val="center"/>
        <w:rPr>
          <w:rFonts w:ascii="Times New Roman" w:hAnsi="Times New Roman" w:cs="Times New Roman"/>
          <w:sz w:val="22"/>
          <w:szCs w:val="22"/>
        </w:rPr>
      </w:pPr>
    </w:p>
    <w:p w14:paraId="44C584AE" w14:textId="77777777" w:rsidR="00333AE2" w:rsidRDefault="00333AE2" w:rsidP="00A8716A">
      <w:pPr>
        <w:tabs>
          <w:tab w:val="left" w:pos="2520"/>
        </w:tabs>
        <w:jc w:val="center"/>
        <w:rPr>
          <w:rFonts w:ascii="Times New Roman" w:hAnsi="Times New Roman" w:cs="Times New Roman"/>
          <w:sz w:val="22"/>
          <w:szCs w:val="22"/>
        </w:rPr>
      </w:pPr>
    </w:p>
    <w:p w14:paraId="3091DD27" w14:textId="7D675546" w:rsidR="00333AE2" w:rsidRDefault="00333AE2" w:rsidP="00E301E9">
      <w:pPr>
        <w:pStyle w:val="Caption1"/>
        <w:spacing w:after="0"/>
        <w:rPr>
          <w:rFonts w:ascii="Times New Roman" w:hAnsi="Times New Roman" w:cs="Times New Roman"/>
          <w:sz w:val="22"/>
          <w:szCs w:val="22"/>
        </w:rPr>
      </w:pPr>
      <w:r>
        <w:rPr>
          <w:color w:val="auto"/>
        </w:rPr>
        <w:lastRenderedPageBreak/>
        <w:t>Table 2. Field 2 average soil water tension values compared to average yield by management zone.</w:t>
      </w:r>
    </w:p>
    <w:p w14:paraId="30F67CB7" w14:textId="1051E383" w:rsidR="003F743B" w:rsidRDefault="00A7504F" w:rsidP="00A8716A">
      <w:pPr>
        <w:tabs>
          <w:tab w:val="left" w:pos="2520"/>
        </w:tabs>
        <w:jc w:val="center"/>
        <w:rPr>
          <w:rFonts w:ascii="Times New Roman" w:hAnsi="Times New Roman" w:cs="Times New Roman"/>
          <w:sz w:val="22"/>
          <w:szCs w:val="22"/>
        </w:rPr>
      </w:pPr>
      <w:r w:rsidRPr="00A7504F">
        <w:rPr>
          <w:noProof/>
        </w:rPr>
        <w:drawing>
          <wp:inline distT="0" distB="0" distL="0" distR="0" wp14:anchorId="59F06EC2" wp14:editId="627A0F99">
            <wp:extent cx="5943600" cy="1012825"/>
            <wp:effectExtent l="0" t="0" r="0" b="0"/>
            <wp:docPr id="239014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12825"/>
                    </a:xfrm>
                    <a:prstGeom prst="rect">
                      <a:avLst/>
                    </a:prstGeom>
                    <a:noFill/>
                    <a:ln>
                      <a:noFill/>
                    </a:ln>
                  </pic:spPr>
                </pic:pic>
              </a:graphicData>
            </a:graphic>
          </wp:inline>
        </w:drawing>
      </w:r>
    </w:p>
    <w:p w14:paraId="2760B3FC" w14:textId="392241DF" w:rsidR="00A7504F" w:rsidRDefault="00A7504F" w:rsidP="00E301E9">
      <w:pPr>
        <w:tabs>
          <w:tab w:val="left" w:pos="2520"/>
        </w:tabs>
        <w:spacing w:after="0" w:line="240" w:lineRule="auto"/>
        <w:jc w:val="center"/>
        <w:rPr>
          <w:rFonts w:ascii="Times New Roman" w:hAnsi="Times New Roman" w:cs="Times New Roman"/>
          <w:sz w:val="22"/>
          <w:szCs w:val="22"/>
        </w:rPr>
      </w:pPr>
    </w:p>
    <w:p w14:paraId="412CFD96" w14:textId="7D2386F2" w:rsidR="00A8716A" w:rsidRDefault="00E301E9" w:rsidP="00E301E9">
      <w:pPr>
        <w:pStyle w:val="Caption1"/>
        <w:spacing w:after="0"/>
        <w:rPr>
          <w:rFonts w:ascii="Times New Roman" w:hAnsi="Times New Roman" w:cs="Times New Roman"/>
          <w:sz w:val="22"/>
          <w:szCs w:val="22"/>
        </w:rPr>
      </w:pPr>
      <w:r w:rsidRPr="00A7504F">
        <w:rPr>
          <w:noProof/>
        </w:rPr>
        <w:drawing>
          <wp:anchor distT="0" distB="0" distL="114300" distR="114300" simplePos="0" relativeHeight="251661312" behindDoc="0" locked="0" layoutInCell="1" allowOverlap="1" wp14:anchorId="730A507C" wp14:editId="2843A64F">
            <wp:simplePos x="0" y="0"/>
            <wp:positionH relativeFrom="margin">
              <wp:posOffset>-38100</wp:posOffset>
            </wp:positionH>
            <wp:positionV relativeFrom="paragraph">
              <wp:posOffset>154305</wp:posOffset>
            </wp:positionV>
            <wp:extent cx="5943600" cy="894715"/>
            <wp:effectExtent l="0" t="0" r="0" b="635"/>
            <wp:wrapSquare wrapText="bothSides"/>
            <wp:docPr id="231481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94715"/>
                    </a:xfrm>
                    <a:prstGeom prst="rect">
                      <a:avLst/>
                    </a:prstGeom>
                    <a:noFill/>
                    <a:ln>
                      <a:noFill/>
                    </a:ln>
                  </pic:spPr>
                </pic:pic>
              </a:graphicData>
            </a:graphic>
          </wp:anchor>
        </w:drawing>
      </w:r>
      <w:r>
        <w:rPr>
          <w:color w:val="auto"/>
        </w:rPr>
        <w:t>Table 3. Field 3 average soil water tension values compared to average yield by management zone.</w:t>
      </w:r>
    </w:p>
    <w:p w14:paraId="45632C10" w14:textId="7E2FB245" w:rsidR="00A7504F" w:rsidRDefault="00A7504F" w:rsidP="00A8716A">
      <w:pPr>
        <w:tabs>
          <w:tab w:val="left" w:pos="2520"/>
        </w:tabs>
        <w:jc w:val="center"/>
        <w:rPr>
          <w:rFonts w:ascii="Times New Roman" w:hAnsi="Times New Roman" w:cs="Times New Roman"/>
          <w:sz w:val="22"/>
          <w:szCs w:val="22"/>
        </w:rPr>
      </w:pPr>
    </w:p>
    <w:p w14:paraId="0A448864" w14:textId="3B8577A2" w:rsidR="00E301E9" w:rsidRPr="001F5B0A" w:rsidRDefault="00E301E9" w:rsidP="00E301E9">
      <w:pPr>
        <w:pStyle w:val="Caption1"/>
        <w:rPr>
          <w:rFonts w:ascii="Times New Roman" w:hAnsi="Times New Roman" w:cs="Times New Roman"/>
          <w:bCs/>
          <w:noProof/>
          <w:color w:val="auto"/>
        </w:rPr>
      </w:pPr>
      <w:r w:rsidRPr="002606BF">
        <w:rPr>
          <w:noProof/>
        </w:rPr>
        <w:drawing>
          <wp:anchor distT="0" distB="0" distL="114300" distR="114300" simplePos="0" relativeHeight="251665408" behindDoc="0" locked="0" layoutInCell="1" allowOverlap="1" wp14:anchorId="5D89DFBA" wp14:editId="1DC1287C">
            <wp:simplePos x="0" y="0"/>
            <wp:positionH relativeFrom="margin">
              <wp:posOffset>-34290</wp:posOffset>
            </wp:positionH>
            <wp:positionV relativeFrom="paragraph">
              <wp:posOffset>179070</wp:posOffset>
            </wp:positionV>
            <wp:extent cx="4076700" cy="923925"/>
            <wp:effectExtent l="0" t="0" r="0" b="9525"/>
            <wp:wrapSquare wrapText="bothSides"/>
            <wp:docPr id="1920121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923925"/>
                    </a:xfrm>
                    <a:prstGeom prst="rect">
                      <a:avLst/>
                    </a:prstGeom>
                    <a:noFill/>
                    <a:ln>
                      <a:noFill/>
                    </a:ln>
                  </pic:spPr>
                </pic:pic>
              </a:graphicData>
            </a:graphic>
          </wp:anchor>
        </w:drawing>
      </w:r>
      <w:r>
        <w:rPr>
          <w:color w:val="auto"/>
        </w:rPr>
        <w:t>Table 4. Field 4 average soil water tension values compared to average yield by management zone in corn.</w:t>
      </w:r>
    </w:p>
    <w:p w14:paraId="00C8CC49" w14:textId="039EF1ED" w:rsidR="00E301E9" w:rsidRDefault="00E301E9" w:rsidP="00A8716A">
      <w:pPr>
        <w:tabs>
          <w:tab w:val="left" w:pos="2520"/>
        </w:tabs>
        <w:jc w:val="center"/>
        <w:rPr>
          <w:rFonts w:ascii="Times New Roman" w:hAnsi="Times New Roman" w:cs="Times New Roman"/>
          <w:sz w:val="22"/>
          <w:szCs w:val="22"/>
        </w:rPr>
      </w:pPr>
    </w:p>
    <w:p w14:paraId="353966D8" w14:textId="2BAA3379" w:rsidR="00746E03" w:rsidRPr="00746E03" w:rsidRDefault="00746E03" w:rsidP="00746E03">
      <w:pPr>
        <w:rPr>
          <w:rFonts w:ascii="Times New Roman" w:hAnsi="Times New Roman" w:cs="Times New Roman"/>
          <w:sz w:val="22"/>
          <w:szCs w:val="22"/>
        </w:rPr>
      </w:pPr>
    </w:p>
    <w:p w14:paraId="72A2D3FC" w14:textId="77777777" w:rsidR="00746E03" w:rsidRPr="00746E03" w:rsidRDefault="00746E03" w:rsidP="00746E03">
      <w:pPr>
        <w:rPr>
          <w:rFonts w:ascii="Times New Roman" w:hAnsi="Times New Roman" w:cs="Times New Roman"/>
          <w:sz w:val="22"/>
          <w:szCs w:val="22"/>
        </w:rPr>
      </w:pPr>
    </w:p>
    <w:p w14:paraId="27CF74A8" w14:textId="4BF0DC10" w:rsidR="00746E03" w:rsidRPr="00746E03" w:rsidRDefault="00746E03" w:rsidP="00E301E9">
      <w:pPr>
        <w:spacing w:after="0" w:line="240" w:lineRule="auto"/>
        <w:rPr>
          <w:rFonts w:ascii="Times New Roman" w:hAnsi="Times New Roman" w:cs="Times New Roman"/>
          <w:sz w:val="22"/>
          <w:szCs w:val="22"/>
        </w:rPr>
      </w:pPr>
    </w:p>
    <w:p w14:paraId="570AB73A" w14:textId="37602440" w:rsidR="00E301E9" w:rsidRPr="001F5B0A" w:rsidRDefault="00E301E9" w:rsidP="00E301E9">
      <w:pPr>
        <w:pStyle w:val="Caption1"/>
        <w:spacing w:after="0"/>
        <w:rPr>
          <w:rFonts w:ascii="Times New Roman" w:hAnsi="Times New Roman" w:cs="Times New Roman"/>
          <w:bCs/>
          <w:noProof/>
          <w:color w:val="auto"/>
        </w:rPr>
      </w:pPr>
      <w:r>
        <w:rPr>
          <w:color w:val="auto"/>
        </w:rPr>
        <w:t>Table 5. Changes in Mississippi irrigation from 1992-2022 based on USDA Survey data and MDEQ permit data.</w:t>
      </w:r>
    </w:p>
    <w:p w14:paraId="685531B2" w14:textId="063806C9" w:rsidR="00746E03" w:rsidRDefault="00DB1352" w:rsidP="00037D58">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74D30B" wp14:editId="525A157F">
            <wp:extent cx="6223000" cy="2219769"/>
            <wp:effectExtent l="0" t="0" r="6350" b="9525"/>
            <wp:docPr id="1083079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9030" cy="2229054"/>
                    </a:xfrm>
                    <a:prstGeom prst="rect">
                      <a:avLst/>
                    </a:prstGeom>
                    <a:noFill/>
                  </pic:spPr>
                </pic:pic>
              </a:graphicData>
            </a:graphic>
          </wp:inline>
        </w:drawing>
      </w:r>
    </w:p>
    <w:p w14:paraId="2F1D6B97" w14:textId="4912A113" w:rsidR="00DB1352" w:rsidRDefault="00426066" w:rsidP="00E301E9">
      <w:pPr>
        <w:spacing w:after="0" w:line="240"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1999F17A" wp14:editId="6ABA246D">
            <wp:extent cx="4413885" cy="5389245"/>
            <wp:effectExtent l="19050" t="19050" r="24765" b="20955"/>
            <wp:docPr id="1757986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3885" cy="5389245"/>
                    </a:xfrm>
                    <a:prstGeom prst="rect">
                      <a:avLst/>
                    </a:prstGeom>
                    <a:noFill/>
                    <a:ln w="19050">
                      <a:solidFill>
                        <a:schemeClr val="tx1"/>
                      </a:solidFill>
                    </a:ln>
                  </pic:spPr>
                </pic:pic>
              </a:graphicData>
            </a:graphic>
          </wp:inline>
        </w:drawing>
      </w:r>
    </w:p>
    <w:p w14:paraId="0214513A" w14:textId="5FF9ABCD" w:rsidR="00E301E9" w:rsidRPr="001F5B0A" w:rsidRDefault="00E301E9" w:rsidP="00E301E9">
      <w:pPr>
        <w:pStyle w:val="Caption1"/>
        <w:jc w:val="center"/>
        <w:rPr>
          <w:rFonts w:ascii="Times New Roman" w:hAnsi="Times New Roman" w:cs="Times New Roman"/>
          <w:bCs/>
          <w:noProof/>
          <w:color w:val="auto"/>
        </w:rPr>
      </w:pPr>
      <w:r>
        <w:rPr>
          <w:color w:val="auto"/>
        </w:rPr>
        <w:t>Figure 5. Sam Theobald presenting a poster at the Mid-South Farm &amp; Gin Show in Memphis, TN on March 1, 2025.</w:t>
      </w:r>
    </w:p>
    <w:p w14:paraId="55511C6A" w14:textId="6331CEA2" w:rsidR="00426066" w:rsidRPr="00746E03" w:rsidRDefault="00426066" w:rsidP="00037D58">
      <w:pPr>
        <w:jc w:val="center"/>
        <w:rPr>
          <w:rFonts w:ascii="Times New Roman" w:hAnsi="Times New Roman" w:cs="Times New Roman"/>
          <w:sz w:val="22"/>
          <w:szCs w:val="22"/>
        </w:rPr>
      </w:pPr>
    </w:p>
    <w:sectPr w:rsidR="00426066" w:rsidRPr="00746E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35212" w14:textId="77777777" w:rsidR="000C2B68" w:rsidRDefault="000C2B68" w:rsidP="008D0D9C">
      <w:pPr>
        <w:spacing w:after="0" w:line="240" w:lineRule="auto"/>
      </w:pPr>
      <w:r>
        <w:separator/>
      </w:r>
    </w:p>
  </w:endnote>
  <w:endnote w:type="continuationSeparator" w:id="0">
    <w:p w14:paraId="42FF2BFE" w14:textId="77777777" w:rsidR="000C2B68" w:rsidRDefault="000C2B68" w:rsidP="008D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F7603" w14:textId="77777777" w:rsidR="000C2B68" w:rsidRDefault="000C2B68" w:rsidP="008D0D9C">
      <w:pPr>
        <w:spacing w:after="0" w:line="240" w:lineRule="auto"/>
      </w:pPr>
      <w:r>
        <w:separator/>
      </w:r>
    </w:p>
  </w:footnote>
  <w:footnote w:type="continuationSeparator" w:id="0">
    <w:p w14:paraId="1E64ADCA" w14:textId="77777777" w:rsidR="000C2B68" w:rsidRDefault="000C2B68" w:rsidP="008D0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36DF7"/>
    <w:multiLevelType w:val="hybridMultilevel"/>
    <w:tmpl w:val="92D0C8BA"/>
    <w:lvl w:ilvl="0" w:tplc="17D6B17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E981654"/>
    <w:multiLevelType w:val="hybridMultilevel"/>
    <w:tmpl w:val="7786AADE"/>
    <w:lvl w:ilvl="0" w:tplc="9274F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312828">
    <w:abstractNumId w:val="1"/>
  </w:num>
  <w:num w:numId="2" w16cid:durableId="753287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FB"/>
    <w:rsid w:val="00037D58"/>
    <w:rsid w:val="000C2B68"/>
    <w:rsid w:val="000D2D10"/>
    <w:rsid w:val="000E4191"/>
    <w:rsid w:val="00107625"/>
    <w:rsid w:val="00234BB5"/>
    <w:rsid w:val="002606BF"/>
    <w:rsid w:val="00292CA9"/>
    <w:rsid w:val="002B7EC7"/>
    <w:rsid w:val="002F138F"/>
    <w:rsid w:val="002F6769"/>
    <w:rsid w:val="003146AE"/>
    <w:rsid w:val="0032793E"/>
    <w:rsid w:val="00333AE2"/>
    <w:rsid w:val="003716EC"/>
    <w:rsid w:val="003D5F47"/>
    <w:rsid w:val="003F743B"/>
    <w:rsid w:val="00426066"/>
    <w:rsid w:val="00472B53"/>
    <w:rsid w:val="004D0E85"/>
    <w:rsid w:val="004D25B6"/>
    <w:rsid w:val="004D5EB7"/>
    <w:rsid w:val="00582D4A"/>
    <w:rsid w:val="00592F08"/>
    <w:rsid w:val="00657706"/>
    <w:rsid w:val="006634E1"/>
    <w:rsid w:val="006E0C3F"/>
    <w:rsid w:val="006F277C"/>
    <w:rsid w:val="0073003D"/>
    <w:rsid w:val="00746E03"/>
    <w:rsid w:val="007A5862"/>
    <w:rsid w:val="00825CDC"/>
    <w:rsid w:val="008861FD"/>
    <w:rsid w:val="008A4EF7"/>
    <w:rsid w:val="008B7CEF"/>
    <w:rsid w:val="008D0D9C"/>
    <w:rsid w:val="0090187B"/>
    <w:rsid w:val="00904721"/>
    <w:rsid w:val="0091394C"/>
    <w:rsid w:val="00944BE2"/>
    <w:rsid w:val="009E3A59"/>
    <w:rsid w:val="00A7504F"/>
    <w:rsid w:val="00A7565D"/>
    <w:rsid w:val="00A8716A"/>
    <w:rsid w:val="00AA32F1"/>
    <w:rsid w:val="00AB77EF"/>
    <w:rsid w:val="00AC633D"/>
    <w:rsid w:val="00B20221"/>
    <w:rsid w:val="00BC2F79"/>
    <w:rsid w:val="00C014B3"/>
    <w:rsid w:val="00C367A0"/>
    <w:rsid w:val="00D135FB"/>
    <w:rsid w:val="00DB1352"/>
    <w:rsid w:val="00E301E9"/>
    <w:rsid w:val="00E30206"/>
    <w:rsid w:val="00E47220"/>
    <w:rsid w:val="00F23278"/>
    <w:rsid w:val="00F36540"/>
    <w:rsid w:val="00FE4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85501"/>
  <w15:chartTrackingRefBased/>
  <w15:docId w15:val="{D12484B5-2264-40E8-B5EF-6B7C1765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5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35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35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35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35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35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35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35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35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5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35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35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35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35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35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35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35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35FB"/>
    <w:rPr>
      <w:rFonts w:eastAsiaTheme="majorEastAsia" w:cstheme="majorBidi"/>
      <w:color w:val="272727" w:themeColor="text1" w:themeTint="D8"/>
    </w:rPr>
  </w:style>
  <w:style w:type="paragraph" w:styleId="Title">
    <w:name w:val="Title"/>
    <w:basedOn w:val="Normal"/>
    <w:next w:val="Normal"/>
    <w:link w:val="TitleChar"/>
    <w:uiPriority w:val="10"/>
    <w:qFormat/>
    <w:rsid w:val="00D135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5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35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35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35FB"/>
    <w:pPr>
      <w:spacing w:before="160"/>
      <w:jc w:val="center"/>
    </w:pPr>
    <w:rPr>
      <w:i/>
      <w:iCs/>
      <w:color w:val="404040" w:themeColor="text1" w:themeTint="BF"/>
    </w:rPr>
  </w:style>
  <w:style w:type="character" w:customStyle="1" w:styleId="QuoteChar">
    <w:name w:val="Quote Char"/>
    <w:basedOn w:val="DefaultParagraphFont"/>
    <w:link w:val="Quote"/>
    <w:uiPriority w:val="29"/>
    <w:rsid w:val="00D135FB"/>
    <w:rPr>
      <w:i/>
      <w:iCs/>
      <w:color w:val="404040" w:themeColor="text1" w:themeTint="BF"/>
    </w:rPr>
  </w:style>
  <w:style w:type="paragraph" w:styleId="ListParagraph">
    <w:name w:val="List Paragraph"/>
    <w:basedOn w:val="Normal"/>
    <w:uiPriority w:val="34"/>
    <w:qFormat/>
    <w:rsid w:val="00D135FB"/>
    <w:pPr>
      <w:ind w:left="720"/>
      <w:contextualSpacing/>
    </w:pPr>
  </w:style>
  <w:style w:type="character" w:styleId="IntenseEmphasis">
    <w:name w:val="Intense Emphasis"/>
    <w:basedOn w:val="DefaultParagraphFont"/>
    <w:uiPriority w:val="21"/>
    <w:qFormat/>
    <w:rsid w:val="00D135FB"/>
    <w:rPr>
      <w:i/>
      <w:iCs/>
      <w:color w:val="0F4761" w:themeColor="accent1" w:themeShade="BF"/>
    </w:rPr>
  </w:style>
  <w:style w:type="paragraph" w:styleId="IntenseQuote">
    <w:name w:val="Intense Quote"/>
    <w:basedOn w:val="Normal"/>
    <w:next w:val="Normal"/>
    <w:link w:val="IntenseQuoteChar"/>
    <w:uiPriority w:val="30"/>
    <w:qFormat/>
    <w:rsid w:val="00D135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35FB"/>
    <w:rPr>
      <w:i/>
      <w:iCs/>
      <w:color w:val="0F4761" w:themeColor="accent1" w:themeShade="BF"/>
    </w:rPr>
  </w:style>
  <w:style w:type="character" w:styleId="IntenseReference">
    <w:name w:val="Intense Reference"/>
    <w:basedOn w:val="DefaultParagraphFont"/>
    <w:uiPriority w:val="32"/>
    <w:qFormat/>
    <w:rsid w:val="00D135FB"/>
    <w:rPr>
      <w:b/>
      <w:bCs/>
      <w:smallCaps/>
      <w:color w:val="0F4761" w:themeColor="accent1" w:themeShade="BF"/>
      <w:spacing w:val="5"/>
    </w:rPr>
  </w:style>
  <w:style w:type="paragraph" w:customStyle="1" w:styleId="paragraph">
    <w:name w:val="paragraph"/>
    <w:basedOn w:val="Normal"/>
    <w:rsid w:val="00D135F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D135FB"/>
  </w:style>
  <w:style w:type="character" w:customStyle="1" w:styleId="eop">
    <w:name w:val="eop"/>
    <w:basedOn w:val="DefaultParagraphFont"/>
    <w:rsid w:val="00D135FB"/>
  </w:style>
  <w:style w:type="paragraph" w:customStyle="1" w:styleId="Caption1">
    <w:name w:val="Caption1"/>
    <w:basedOn w:val="Normal"/>
    <w:next w:val="Normal"/>
    <w:uiPriority w:val="35"/>
    <w:unhideWhenUsed/>
    <w:qFormat/>
    <w:rsid w:val="008D0D9C"/>
    <w:pPr>
      <w:spacing w:after="200" w:line="240" w:lineRule="auto"/>
    </w:pPr>
    <w:rPr>
      <w:i/>
      <w:iCs/>
      <w:color w:val="1F497D"/>
      <w:kern w:val="0"/>
      <w:sz w:val="18"/>
      <w:szCs w:val="18"/>
      <w14:ligatures w14:val="none"/>
    </w:rPr>
  </w:style>
  <w:style w:type="paragraph" w:styleId="Header">
    <w:name w:val="header"/>
    <w:basedOn w:val="Normal"/>
    <w:link w:val="HeaderChar"/>
    <w:uiPriority w:val="99"/>
    <w:unhideWhenUsed/>
    <w:rsid w:val="008D0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D9C"/>
  </w:style>
  <w:style w:type="paragraph" w:styleId="Footer">
    <w:name w:val="footer"/>
    <w:basedOn w:val="Normal"/>
    <w:link w:val="FooterChar"/>
    <w:uiPriority w:val="99"/>
    <w:unhideWhenUsed/>
    <w:rsid w:val="008D0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D9C"/>
  </w:style>
  <w:style w:type="character" w:customStyle="1" w:styleId="wacimagecontainer">
    <w:name w:val="wacimagecontainer"/>
    <w:basedOn w:val="DefaultParagraphFont"/>
    <w:rsid w:val="00A8716A"/>
  </w:style>
  <w:style w:type="character" w:styleId="PlaceholderText">
    <w:name w:val="Placeholder Text"/>
    <w:basedOn w:val="DefaultParagraphFont"/>
    <w:uiPriority w:val="99"/>
    <w:semiHidden/>
    <w:rsid w:val="00E4722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134850">
      <w:bodyDiv w:val="1"/>
      <w:marLeft w:val="0"/>
      <w:marRight w:val="0"/>
      <w:marTop w:val="0"/>
      <w:marBottom w:val="0"/>
      <w:divBdr>
        <w:top w:val="none" w:sz="0" w:space="0" w:color="auto"/>
        <w:left w:val="none" w:sz="0" w:space="0" w:color="auto"/>
        <w:bottom w:val="none" w:sz="0" w:space="0" w:color="auto"/>
        <w:right w:val="none" w:sz="0" w:space="0" w:color="auto"/>
      </w:divBdr>
      <w:divsChild>
        <w:div w:id="512964004">
          <w:marLeft w:val="0"/>
          <w:marRight w:val="0"/>
          <w:marTop w:val="0"/>
          <w:marBottom w:val="0"/>
          <w:divBdr>
            <w:top w:val="none" w:sz="0" w:space="0" w:color="auto"/>
            <w:left w:val="none" w:sz="0" w:space="0" w:color="auto"/>
            <w:bottom w:val="none" w:sz="0" w:space="0" w:color="auto"/>
            <w:right w:val="none" w:sz="0" w:space="0" w:color="auto"/>
          </w:divBdr>
        </w:div>
        <w:div w:id="1682050788">
          <w:marLeft w:val="0"/>
          <w:marRight w:val="0"/>
          <w:marTop w:val="0"/>
          <w:marBottom w:val="0"/>
          <w:divBdr>
            <w:top w:val="none" w:sz="0" w:space="0" w:color="auto"/>
            <w:left w:val="none" w:sz="0" w:space="0" w:color="auto"/>
            <w:bottom w:val="none" w:sz="0" w:space="0" w:color="auto"/>
            <w:right w:val="none" w:sz="0" w:space="0" w:color="auto"/>
          </w:divBdr>
        </w:div>
        <w:div w:id="1327125132">
          <w:marLeft w:val="0"/>
          <w:marRight w:val="0"/>
          <w:marTop w:val="0"/>
          <w:marBottom w:val="0"/>
          <w:divBdr>
            <w:top w:val="none" w:sz="0" w:space="0" w:color="auto"/>
            <w:left w:val="none" w:sz="0" w:space="0" w:color="auto"/>
            <w:bottom w:val="none" w:sz="0" w:space="0" w:color="auto"/>
            <w:right w:val="none" w:sz="0" w:space="0" w:color="auto"/>
          </w:divBdr>
        </w:div>
      </w:divsChild>
    </w:div>
    <w:div w:id="1738555058">
      <w:bodyDiv w:val="1"/>
      <w:marLeft w:val="0"/>
      <w:marRight w:val="0"/>
      <w:marTop w:val="0"/>
      <w:marBottom w:val="0"/>
      <w:divBdr>
        <w:top w:val="none" w:sz="0" w:space="0" w:color="auto"/>
        <w:left w:val="none" w:sz="0" w:space="0" w:color="auto"/>
        <w:bottom w:val="none" w:sz="0" w:space="0" w:color="auto"/>
        <w:right w:val="none" w:sz="0" w:space="0" w:color="auto"/>
      </w:divBdr>
      <w:divsChild>
        <w:div w:id="1564022727">
          <w:marLeft w:val="0"/>
          <w:marRight w:val="0"/>
          <w:marTop w:val="0"/>
          <w:marBottom w:val="0"/>
          <w:divBdr>
            <w:top w:val="none" w:sz="0" w:space="0" w:color="auto"/>
            <w:left w:val="none" w:sz="0" w:space="0" w:color="auto"/>
            <w:bottom w:val="none" w:sz="0" w:space="0" w:color="auto"/>
            <w:right w:val="none" w:sz="0" w:space="0" w:color="auto"/>
          </w:divBdr>
        </w:div>
        <w:div w:id="1054037828">
          <w:marLeft w:val="0"/>
          <w:marRight w:val="0"/>
          <w:marTop w:val="0"/>
          <w:marBottom w:val="0"/>
          <w:divBdr>
            <w:top w:val="none" w:sz="0" w:space="0" w:color="auto"/>
            <w:left w:val="none" w:sz="0" w:space="0" w:color="auto"/>
            <w:bottom w:val="none" w:sz="0" w:space="0" w:color="auto"/>
            <w:right w:val="none" w:sz="0" w:space="0" w:color="auto"/>
          </w:divBdr>
        </w:div>
        <w:div w:id="12996641">
          <w:marLeft w:val="0"/>
          <w:marRight w:val="0"/>
          <w:marTop w:val="0"/>
          <w:marBottom w:val="0"/>
          <w:divBdr>
            <w:top w:val="none" w:sz="0" w:space="0" w:color="auto"/>
            <w:left w:val="none" w:sz="0" w:space="0" w:color="auto"/>
            <w:bottom w:val="none" w:sz="0" w:space="0" w:color="auto"/>
            <w:right w:val="none" w:sz="0" w:space="0" w:color="auto"/>
          </w:divBdr>
        </w:div>
        <w:div w:id="468792062">
          <w:marLeft w:val="0"/>
          <w:marRight w:val="0"/>
          <w:marTop w:val="0"/>
          <w:marBottom w:val="0"/>
          <w:divBdr>
            <w:top w:val="none" w:sz="0" w:space="0" w:color="auto"/>
            <w:left w:val="none" w:sz="0" w:space="0" w:color="auto"/>
            <w:bottom w:val="none" w:sz="0" w:space="0" w:color="auto"/>
            <w:right w:val="none" w:sz="0" w:space="0" w:color="auto"/>
          </w:divBdr>
        </w:div>
        <w:div w:id="1486243458">
          <w:marLeft w:val="0"/>
          <w:marRight w:val="0"/>
          <w:marTop w:val="0"/>
          <w:marBottom w:val="0"/>
          <w:divBdr>
            <w:top w:val="none" w:sz="0" w:space="0" w:color="auto"/>
            <w:left w:val="none" w:sz="0" w:space="0" w:color="auto"/>
            <w:bottom w:val="none" w:sz="0" w:space="0" w:color="auto"/>
            <w:right w:val="none" w:sz="0" w:space="0" w:color="auto"/>
          </w:divBdr>
        </w:div>
        <w:div w:id="293028328">
          <w:marLeft w:val="0"/>
          <w:marRight w:val="0"/>
          <w:marTop w:val="0"/>
          <w:marBottom w:val="0"/>
          <w:divBdr>
            <w:top w:val="none" w:sz="0" w:space="0" w:color="auto"/>
            <w:left w:val="none" w:sz="0" w:space="0" w:color="auto"/>
            <w:bottom w:val="none" w:sz="0" w:space="0" w:color="auto"/>
            <w:right w:val="none" w:sz="0" w:space="0" w:color="auto"/>
          </w:divBdr>
        </w:div>
        <w:div w:id="102530987">
          <w:marLeft w:val="0"/>
          <w:marRight w:val="0"/>
          <w:marTop w:val="0"/>
          <w:marBottom w:val="0"/>
          <w:divBdr>
            <w:top w:val="none" w:sz="0" w:space="0" w:color="auto"/>
            <w:left w:val="none" w:sz="0" w:space="0" w:color="auto"/>
            <w:bottom w:val="none" w:sz="0" w:space="0" w:color="auto"/>
            <w:right w:val="none" w:sz="0" w:space="0" w:color="auto"/>
          </w:divBdr>
        </w:div>
      </w:divsChild>
    </w:div>
    <w:div w:id="1847477410">
      <w:bodyDiv w:val="1"/>
      <w:marLeft w:val="0"/>
      <w:marRight w:val="0"/>
      <w:marTop w:val="0"/>
      <w:marBottom w:val="0"/>
      <w:divBdr>
        <w:top w:val="none" w:sz="0" w:space="0" w:color="auto"/>
        <w:left w:val="none" w:sz="0" w:space="0" w:color="auto"/>
        <w:bottom w:val="none" w:sz="0" w:space="0" w:color="auto"/>
        <w:right w:val="none" w:sz="0" w:space="0" w:color="auto"/>
      </w:divBdr>
      <w:divsChild>
        <w:div w:id="1580750969">
          <w:marLeft w:val="0"/>
          <w:marRight w:val="0"/>
          <w:marTop w:val="0"/>
          <w:marBottom w:val="0"/>
          <w:divBdr>
            <w:top w:val="none" w:sz="0" w:space="0" w:color="auto"/>
            <w:left w:val="none" w:sz="0" w:space="0" w:color="auto"/>
            <w:bottom w:val="none" w:sz="0" w:space="0" w:color="auto"/>
            <w:right w:val="none" w:sz="0" w:space="0" w:color="auto"/>
          </w:divBdr>
        </w:div>
        <w:div w:id="1135024361">
          <w:marLeft w:val="0"/>
          <w:marRight w:val="0"/>
          <w:marTop w:val="0"/>
          <w:marBottom w:val="0"/>
          <w:divBdr>
            <w:top w:val="none" w:sz="0" w:space="0" w:color="auto"/>
            <w:left w:val="none" w:sz="0" w:space="0" w:color="auto"/>
            <w:bottom w:val="none" w:sz="0" w:space="0" w:color="auto"/>
            <w:right w:val="none" w:sz="0" w:space="0" w:color="auto"/>
          </w:divBdr>
        </w:div>
        <w:div w:id="1056322379">
          <w:marLeft w:val="0"/>
          <w:marRight w:val="0"/>
          <w:marTop w:val="0"/>
          <w:marBottom w:val="0"/>
          <w:divBdr>
            <w:top w:val="none" w:sz="0" w:space="0" w:color="auto"/>
            <w:left w:val="none" w:sz="0" w:space="0" w:color="auto"/>
            <w:bottom w:val="none" w:sz="0" w:space="0" w:color="auto"/>
            <w:right w:val="none" w:sz="0" w:space="0" w:color="auto"/>
          </w:divBdr>
        </w:div>
      </w:divsChild>
    </w:div>
    <w:div w:id="2121754899">
      <w:bodyDiv w:val="1"/>
      <w:marLeft w:val="0"/>
      <w:marRight w:val="0"/>
      <w:marTop w:val="0"/>
      <w:marBottom w:val="0"/>
      <w:divBdr>
        <w:top w:val="none" w:sz="0" w:space="0" w:color="auto"/>
        <w:left w:val="none" w:sz="0" w:space="0" w:color="auto"/>
        <w:bottom w:val="none" w:sz="0" w:space="0" w:color="auto"/>
        <w:right w:val="none" w:sz="0" w:space="0" w:color="auto"/>
      </w:divBdr>
      <w:divsChild>
        <w:div w:id="986515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az@abe.msstate.edu" TargetMode="Externa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ltagert@abe.msstate.edu" TargetMode="Externa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mailto:himmy.lo@msstate.ed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xl278@msstate.edu"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BCOE</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Theobald, Sam</dc:creator>
  <cp:keywords/>
  <dc:description/>
  <cp:lastModifiedBy>L. Jason Krutz</cp:lastModifiedBy>
  <cp:revision>5</cp:revision>
  <dcterms:created xsi:type="dcterms:W3CDTF">2025-04-15T21:46:00Z</dcterms:created>
  <dcterms:modified xsi:type="dcterms:W3CDTF">2025-09-11T15:13:00Z</dcterms:modified>
</cp:coreProperties>
</file>