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19BDA" w14:textId="77777777" w:rsidR="001A69F1" w:rsidRDefault="00E61450" w:rsidP="00FE5972">
      <w:pPr>
        <w:jc w:val="center"/>
        <w:outlineLvl w:val="0"/>
        <w:rPr>
          <w:b/>
          <w:bCs/>
          <w:color w:val="231F20"/>
          <w:sz w:val="24"/>
          <w:szCs w:val="24"/>
        </w:rPr>
      </w:pPr>
      <w:r w:rsidRPr="00760DF5">
        <w:rPr>
          <w:b/>
          <w:bCs/>
          <w:color w:val="231F20"/>
          <w:sz w:val="24"/>
          <w:szCs w:val="24"/>
        </w:rPr>
        <w:t xml:space="preserve">UAV-BASED SOIL MOISTURE MAPPER AND VISUALIZATION FOR SOYBEAN </w:t>
      </w:r>
    </w:p>
    <w:p w14:paraId="111B3891" w14:textId="0FE4DA42" w:rsidR="006D3FB0" w:rsidRDefault="001A69F1" w:rsidP="00FE5972">
      <w:pPr>
        <w:jc w:val="center"/>
        <w:outlineLvl w:val="0"/>
        <w:rPr>
          <w:b/>
          <w:bCs/>
          <w:color w:val="231F20"/>
          <w:sz w:val="24"/>
          <w:szCs w:val="24"/>
        </w:rPr>
      </w:pPr>
      <w:r w:rsidRPr="001A69F1">
        <w:rPr>
          <w:b/>
          <w:bCs/>
          <w:color w:val="231F20"/>
          <w:sz w:val="24"/>
          <w:szCs w:val="24"/>
        </w:rPr>
        <w:t>22-2024</w:t>
      </w:r>
    </w:p>
    <w:p w14:paraId="72B8D34C" w14:textId="2706829B" w:rsidR="006B02D7" w:rsidRDefault="00023DBF" w:rsidP="00162019">
      <w:pPr>
        <w:jc w:val="center"/>
        <w:outlineLvl w:val="0"/>
        <w:rPr>
          <w:color w:val="231F20"/>
          <w:sz w:val="24"/>
          <w:szCs w:val="24"/>
        </w:rPr>
      </w:pPr>
      <w:r>
        <w:rPr>
          <w:b/>
          <w:bCs/>
          <w:sz w:val="24"/>
          <w:szCs w:val="24"/>
        </w:rPr>
        <w:t>Annual report</w:t>
      </w:r>
    </w:p>
    <w:p w14:paraId="619501DD" w14:textId="11FF061D" w:rsidR="001A69F1" w:rsidRDefault="001A69F1" w:rsidP="006D3FB0">
      <w:pPr>
        <w:outlineLvl w:val="0"/>
        <w:rPr>
          <w:color w:val="231F20"/>
          <w:sz w:val="24"/>
          <w:szCs w:val="24"/>
        </w:rPr>
      </w:pPr>
      <w:r>
        <w:rPr>
          <w:color w:val="231F20"/>
          <w:sz w:val="24"/>
          <w:szCs w:val="24"/>
        </w:rPr>
        <w:t xml:space="preserve">Volkan Senyurek, </w:t>
      </w:r>
      <w:hyperlink r:id="rId5" w:history="1">
        <w:r w:rsidR="002031AB" w:rsidRPr="000345F6">
          <w:rPr>
            <w:rStyle w:val="Hyperlink"/>
            <w:bCs/>
            <w:sz w:val="24"/>
          </w:rPr>
          <w:t>volkan@gri.msstate.edu</w:t>
        </w:r>
      </w:hyperlink>
      <w:r w:rsidR="002031AB">
        <w:rPr>
          <w:bCs/>
          <w:color w:val="231F20"/>
          <w:sz w:val="24"/>
        </w:rPr>
        <w:t>, 662-325</w:t>
      </w:r>
      <w:r w:rsidR="00B14CC1">
        <w:rPr>
          <w:bCs/>
          <w:color w:val="231F20"/>
          <w:sz w:val="24"/>
        </w:rPr>
        <w:t>9573</w:t>
      </w:r>
    </w:p>
    <w:p w14:paraId="1318D65D" w14:textId="77777777" w:rsidR="006D3FB0" w:rsidRPr="001E34CE" w:rsidRDefault="006D3FB0" w:rsidP="006D3FB0">
      <w:pPr>
        <w:outlineLvl w:val="0"/>
        <w:rPr>
          <w:color w:val="231F20"/>
          <w:sz w:val="24"/>
          <w:szCs w:val="24"/>
        </w:rPr>
      </w:pPr>
    </w:p>
    <w:p w14:paraId="4763BC0F" w14:textId="77777777" w:rsidR="009A7E38" w:rsidRDefault="009A7E38" w:rsidP="009A7E38">
      <w:pPr>
        <w:rPr>
          <w:iCs/>
        </w:rPr>
      </w:pPr>
      <w:bookmarkStart w:id="0" w:name="_Hlk20295706"/>
      <w:r w:rsidRPr="008039BB">
        <w:rPr>
          <w:b/>
        </w:rPr>
        <w:t>RATIONALE/JUSTIFICATION FOR RESEARCH:</w:t>
      </w:r>
      <w:r w:rsidRPr="008039BB">
        <w:t xml:space="preserve"> </w:t>
      </w:r>
      <w:bookmarkEnd w:id="0"/>
    </w:p>
    <w:p w14:paraId="58326B6E" w14:textId="18C4DD48" w:rsidR="009A7E38" w:rsidRPr="00E73A25" w:rsidRDefault="009A7E38" w:rsidP="00B14CC1">
      <w:pPr>
        <w:rPr>
          <w:rFonts w:eastAsia="Calibri"/>
          <w:u w:val="single"/>
        </w:rPr>
      </w:pPr>
      <w:r w:rsidRPr="00E73A25">
        <w:rPr>
          <w:rFonts w:eastAsia="Calibri"/>
        </w:rPr>
        <w:t xml:space="preserve">The measurement of SM is essential for effective irrigation management for crop production. In-situ SM measurement methods (such as time-domain reflectometry probes) are widely used because of their high accuracy and reliability. However, using invasive SM probes is inefficient for assessing variation of large areas. Over the last several decades, remote sensing approaches have become a popular way of retrieving spatially distributed SM. Several space-born microwave remote-sensing missions were launched to provide surface SM measurements on a global scale. These microwave-based satellite technologies mainly use L-band (1–2 GHz) or C-band (4–8 GHz) observations and produce a surface SM product from active or passive observations. Their spatial resolution varies from several to </w:t>
      </w:r>
      <w:r>
        <w:rPr>
          <w:rFonts w:eastAsia="Calibri"/>
        </w:rPr>
        <w:t>25 mi</w:t>
      </w:r>
      <w:r w:rsidRPr="00E73A25">
        <w:rPr>
          <w:rFonts w:eastAsia="Calibri"/>
        </w:rPr>
        <w:t>, and temporal resolution varies from 2 days to 12 days, depending on the sensing modalities. Although all existing satellite missions are critical for many large-scale research and scientific studies, they have a coarse spatiotemporal resolution that does not meet the practical requirements for PA applications. Global navigation satellite system reflectometry (GNSS-R) from space is another attractive spaceborne remote sensing technology that has the potential to offer better spatial (</w:t>
      </w:r>
      <w:r>
        <w:rPr>
          <w:rFonts w:eastAsia="Calibri"/>
        </w:rPr>
        <w:t>4.3</w:t>
      </w:r>
      <w:r w:rsidRPr="00E73A25">
        <w:rPr>
          <w:rFonts w:eastAsia="Calibri"/>
        </w:rPr>
        <w:t xml:space="preserve"> by 0.</w:t>
      </w:r>
      <w:r>
        <w:rPr>
          <w:rFonts w:eastAsia="Calibri"/>
        </w:rPr>
        <w:t>3</w:t>
      </w:r>
      <w:r w:rsidRPr="00E73A25">
        <w:rPr>
          <w:rFonts w:eastAsia="Calibri"/>
        </w:rPr>
        <w:t xml:space="preserve"> </w:t>
      </w:r>
      <w:r>
        <w:rPr>
          <w:rFonts w:eastAsia="Calibri"/>
        </w:rPr>
        <w:t>mi</w:t>
      </w:r>
      <w:r w:rsidRPr="00E73A25">
        <w:rPr>
          <w:rFonts w:eastAsia="Calibri"/>
        </w:rPr>
        <w:t xml:space="preserve">) and temporal resolutions compared to missions like SMAP. Recently, our team and other research groups have developed models and algorithms to retrieve SM from land observations of NASA's recent spaceborne GNSS-R mission called Cyclone Global Navigation Satellite System (CYGNSS). Our group generated three publicly available global SM products based on satellite GNSS-R observations. Although CYGNSS-based SM estimations have better spatiotemporal resolution than many satellite-based products, its spatial resolution is not usable for PA. We have transferred and adapted the more mature satellite-based GNSS-R SM retrieval technology to UAV platforms for PA applications. We previously showed that a UAV-based SM mapper platform will be low-cost, easy to operate, and provide low-latency outputs. For this purpose, we have previously performed initial studies to demonstrate the feasibility of the proposed concept. We conducted a preliminary study on a </w:t>
      </w:r>
      <w:r w:rsidR="0041409B">
        <w:rPr>
          <w:rFonts w:eastAsia="Calibri"/>
        </w:rPr>
        <w:t>2</w:t>
      </w:r>
      <w:r>
        <w:rPr>
          <w:rFonts w:eastAsia="Calibri"/>
        </w:rPr>
        <w:t>.1 acre</w:t>
      </w:r>
      <w:r w:rsidRPr="00E73A25">
        <w:rPr>
          <w:rFonts w:eastAsia="Calibri"/>
        </w:rPr>
        <w:t xml:space="preserve"> crop field (corn and cotton) from January 2020 to now (including crop planting through senescence) at Mississippi State University's research farm. A total of more than 500 flight campaigns were performed, which cover different seasons and crop growth stages. In a previous study, we developed a random-forest ML model using surface-reflected GPS signals in combination with vegetation indices via a multispectral camera. Our last model showed satisfactory performance in estimating surface SM with an RMSE of 0.04 </w:t>
      </w:r>
      <w:r>
        <w:rPr>
          <w:rFonts w:eastAsia="Calibri"/>
        </w:rPr>
        <w:t>ft</w:t>
      </w:r>
      <w:r w:rsidRPr="00E73A25">
        <w:rPr>
          <w:rFonts w:eastAsia="Calibri"/>
          <w:vertAlign w:val="superscript"/>
        </w:rPr>
        <w:t>3</w:t>
      </w:r>
      <w:r>
        <w:rPr>
          <w:rFonts w:eastAsia="Calibri"/>
        </w:rPr>
        <w:t>ft</w:t>
      </w:r>
      <w:r w:rsidRPr="00E73A25">
        <w:rPr>
          <w:rFonts w:eastAsia="Calibri"/>
          <w:vertAlign w:val="superscript"/>
        </w:rPr>
        <w:t>-3</w:t>
      </w:r>
      <w:r w:rsidRPr="00E73A25">
        <w:rPr>
          <w:rFonts w:eastAsia="Calibri"/>
        </w:rPr>
        <w:t xml:space="preserve"> and a correlation coefficient of 0.78 in corn and cotton fields. </w:t>
      </w:r>
      <w:r w:rsidRPr="00E73A25">
        <w:rPr>
          <w:rFonts w:eastAsia="Calibri"/>
          <w:u w:val="single"/>
        </w:rPr>
        <w:t>This project uniquely will extend our previous study for soybean fields and allow us to develop an SM mapper system specifically for soybean fields.</w:t>
      </w:r>
    </w:p>
    <w:p w14:paraId="7334B07E" w14:textId="77777777" w:rsidR="009A7E38" w:rsidRDefault="009A7E38" w:rsidP="006D3FB0">
      <w:pPr>
        <w:outlineLvl w:val="0"/>
        <w:rPr>
          <w:b/>
          <w:bCs/>
          <w:color w:val="231F20"/>
          <w:sz w:val="24"/>
          <w:szCs w:val="24"/>
        </w:rPr>
      </w:pPr>
    </w:p>
    <w:p w14:paraId="45756333" w14:textId="7E51C903" w:rsidR="006D3FB0" w:rsidRDefault="00C51796" w:rsidP="00C806C6">
      <w:pPr>
        <w:outlineLvl w:val="0"/>
        <w:rPr>
          <w:color w:val="231F20"/>
        </w:rPr>
      </w:pPr>
      <w:r w:rsidRPr="009F75B2">
        <w:rPr>
          <w:b/>
          <w:bCs/>
          <w:color w:val="231F20"/>
        </w:rPr>
        <w:t>Objective</w:t>
      </w:r>
      <w:r w:rsidR="009E3393" w:rsidRPr="009F75B2">
        <w:rPr>
          <w:b/>
          <w:bCs/>
          <w:color w:val="231F20"/>
        </w:rPr>
        <w:t>:</w:t>
      </w:r>
      <w:r w:rsidR="009E3393">
        <w:rPr>
          <w:color w:val="231F20"/>
        </w:rPr>
        <w:t xml:space="preserve"> </w:t>
      </w:r>
      <w:r w:rsidR="009F75B2" w:rsidRPr="009F75B2">
        <w:rPr>
          <w:color w:val="231F20"/>
        </w:rPr>
        <w:t>We will design and implement a UAV-based sensing system to measure high-resolution SM in soybean fields for precision irrigation applications. We will conduct multiple field campaigns to collect datasets for training and validation. This will be the first study that collected GNSS-R data via UAV from a soybean field. We will develop an ML model to estimate SM via learning complex relations between UAV-based measurements and the ground SM. In this objective, we will investigate the effect of soybean canopy and biomass in different growing states on learned model performance. The final goal is to develop a near real-time UAV-based platform so that the end-user, such as a farmer, can directly see a complete SM map of the soybean field on his controlling system, such as a smartphone or a computer, after completing UAV flights.</w:t>
      </w:r>
    </w:p>
    <w:p w14:paraId="6434266A" w14:textId="77777777" w:rsidR="00890C75" w:rsidRDefault="00890C75" w:rsidP="00C806C6">
      <w:pPr>
        <w:outlineLvl w:val="0"/>
        <w:rPr>
          <w:color w:val="231F20"/>
        </w:rPr>
      </w:pPr>
    </w:p>
    <w:p w14:paraId="4410627C" w14:textId="77777777" w:rsidR="00F03C93" w:rsidRDefault="00F03C93" w:rsidP="00F03C93">
      <w:pPr>
        <w:outlineLvl w:val="0"/>
        <w:rPr>
          <w:b/>
          <w:bCs/>
          <w:color w:val="231F20"/>
          <w:sz w:val="24"/>
          <w:szCs w:val="24"/>
        </w:rPr>
      </w:pPr>
      <w:r w:rsidRPr="001E34CE">
        <w:rPr>
          <w:b/>
          <w:bCs/>
          <w:color w:val="231F20"/>
          <w:sz w:val="24"/>
          <w:szCs w:val="24"/>
        </w:rPr>
        <w:t>REPORT OF PROGRESS</w:t>
      </w:r>
      <w:r>
        <w:rPr>
          <w:b/>
          <w:bCs/>
          <w:color w:val="231F20"/>
          <w:sz w:val="24"/>
          <w:szCs w:val="24"/>
        </w:rPr>
        <w:t xml:space="preserve"> </w:t>
      </w:r>
      <w:r w:rsidRPr="001E34CE">
        <w:rPr>
          <w:b/>
          <w:bCs/>
          <w:color w:val="231F20"/>
          <w:sz w:val="24"/>
          <w:szCs w:val="24"/>
        </w:rPr>
        <w:t>/</w:t>
      </w:r>
      <w:r>
        <w:rPr>
          <w:b/>
          <w:bCs/>
          <w:color w:val="231F20"/>
          <w:sz w:val="24"/>
          <w:szCs w:val="24"/>
        </w:rPr>
        <w:t>ACTIVITY:</w:t>
      </w:r>
    </w:p>
    <w:p w14:paraId="287878B4" w14:textId="77777777" w:rsidR="0093243E" w:rsidRDefault="0093243E" w:rsidP="003F133E">
      <w:pPr>
        <w:outlineLvl w:val="0"/>
        <w:rPr>
          <w:b/>
          <w:bCs/>
          <w:color w:val="231F20"/>
        </w:rPr>
      </w:pPr>
    </w:p>
    <w:p w14:paraId="06F02888" w14:textId="0B1DF7ED" w:rsidR="00406DEE" w:rsidRPr="00406DEE" w:rsidRDefault="00406DEE" w:rsidP="00406DEE">
      <w:pPr>
        <w:outlineLvl w:val="0"/>
        <w:rPr>
          <w:color w:val="231F20"/>
        </w:rPr>
      </w:pPr>
      <w:r w:rsidRPr="00406DEE">
        <w:rPr>
          <w:color w:val="231F20"/>
        </w:rPr>
        <w:t>In the first year of the project, the following tasks/activities are performed:</w:t>
      </w:r>
    </w:p>
    <w:p w14:paraId="464F9D2F" w14:textId="77777777" w:rsidR="00406DEE" w:rsidRPr="00406DEE" w:rsidRDefault="00406DEE" w:rsidP="00406DEE">
      <w:pPr>
        <w:outlineLvl w:val="0"/>
        <w:rPr>
          <w:color w:val="231F20"/>
        </w:rPr>
      </w:pPr>
      <w:r w:rsidRPr="00406DEE">
        <w:rPr>
          <w:color w:val="231F20"/>
        </w:rPr>
        <w:lastRenderedPageBreak/>
        <w:t>1. Preparation of conducted study field and UAV system.</w:t>
      </w:r>
    </w:p>
    <w:p w14:paraId="774DDB41" w14:textId="77777777" w:rsidR="00406DEE" w:rsidRPr="00406DEE" w:rsidRDefault="00406DEE" w:rsidP="00406DEE">
      <w:pPr>
        <w:outlineLvl w:val="0"/>
        <w:rPr>
          <w:color w:val="231F20"/>
        </w:rPr>
      </w:pPr>
      <w:r w:rsidRPr="00406DEE">
        <w:rPr>
          <w:color w:val="231F20"/>
        </w:rPr>
        <w:t>2. Flight campaigns</w:t>
      </w:r>
    </w:p>
    <w:p w14:paraId="00E13BE3" w14:textId="77777777" w:rsidR="00406DEE" w:rsidRPr="00406DEE" w:rsidRDefault="00406DEE" w:rsidP="00406DEE">
      <w:pPr>
        <w:outlineLvl w:val="0"/>
        <w:rPr>
          <w:color w:val="231F20"/>
        </w:rPr>
      </w:pPr>
      <w:r w:rsidRPr="00406DEE">
        <w:rPr>
          <w:color w:val="231F20"/>
        </w:rPr>
        <w:t>3. Data preprocessing for multispectral images.</w:t>
      </w:r>
    </w:p>
    <w:p w14:paraId="49717428" w14:textId="2A6B765B" w:rsidR="001E0019" w:rsidRDefault="00406DEE" w:rsidP="00406DEE">
      <w:pPr>
        <w:outlineLvl w:val="0"/>
        <w:rPr>
          <w:color w:val="231F20"/>
        </w:rPr>
      </w:pPr>
      <w:r w:rsidRPr="00406DEE">
        <w:rPr>
          <w:color w:val="231F20"/>
        </w:rPr>
        <w:t>4. Flight and GNSS-R data extraction, preprocessing, and data concatenation.</w:t>
      </w:r>
    </w:p>
    <w:p w14:paraId="18FF0D8D" w14:textId="3C881B67" w:rsidR="0031611C" w:rsidRDefault="0031611C" w:rsidP="0031611C">
      <w:pPr>
        <w:pStyle w:val="Heading1"/>
        <w:numPr>
          <w:ilvl w:val="0"/>
          <w:numId w:val="1"/>
        </w:numPr>
      </w:pPr>
      <w:r w:rsidRPr="00406DEE">
        <w:t>Preparation of conducted study field and UAV system</w:t>
      </w:r>
    </w:p>
    <w:p w14:paraId="0AA9EE5D" w14:textId="107CAE8B" w:rsidR="008B1AB9" w:rsidRPr="006A7230" w:rsidRDefault="00A40568" w:rsidP="006A7230">
      <w:pPr>
        <w:rPr>
          <w:color w:val="231F20"/>
        </w:rPr>
      </w:pPr>
      <w:r w:rsidRPr="00CC3D98">
        <w:rPr>
          <w:noProof/>
          <w:color w:val="231F20"/>
        </w:rPr>
        <w:drawing>
          <wp:anchor distT="0" distB="0" distL="114300" distR="114300" simplePos="0" relativeHeight="251667456" behindDoc="0" locked="0" layoutInCell="1" allowOverlap="1" wp14:anchorId="309E0C1E" wp14:editId="4C475346">
            <wp:simplePos x="0" y="0"/>
            <wp:positionH relativeFrom="margin">
              <wp:posOffset>3419475</wp:posOffset>
            </wp:positionH>
            <wp:positionV relativeFrom="margin">
              <wp:posOffset>2714625</wp:posOffset>
            </wp:positionV>
            <wp:extent cx="2261235" cy="2133600"/>
            <wp:effectExtent l="0" t="0" r="5715" b="0"/>
            <wp:wrapSquare wrapText="bothSides"/>
            <wp:docPr id="1466528982" name="Picture 1"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8982" name="Picture 1" descr="A aerial view of a fiel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1235" cy="2133600"/>
                    </a:xfrm>
                    <a:prstGeom prst="rect">
                      <a:avLst/>
                    </a:prstGeom>
                  </pic:spPr>
                </pic:pic>
              </a:graphicData>
            </a:graphic>
            <wp14:sizeRelH relativeFrom="margin">
              <wp14:pctWidth>0</wp14:pctWidth>
            </wp14:sizeRelH>
            <wp14:sizeRelV relativeFrom="margin">
              <wp14:pctHeight>0</wp14:pctHeight>
            </wp14:sizeRelV>
          </wp:anchor>
        </w:drawing>
      </w:r>
      <w:r>
        <w:rPr>
          <w:noProof/>
          <w:color w:val="231F20"/>
        </w:rPr>
        <w:drawing>
          <wp:anchor distT="0" distB="0" distL="114300" distR="114300" simplePos="0" relativeHeight="251670528" behindDoc="0" locked="0" layoutInCell="1" allowOverlap="1" wp14:anchorId="4A07F688" wp14:editId="4D49D3CE">
            <wp:simplePos x="0" y="0"/>
            <wp:positionH relativeFrom="margin">
              <wp:posOffset>-38100</wp:posOffset>
            </wp:positionH>
            <wp:positionV relativeFrom="margin">
              <wp:posOffset>2695575</wp:posOffset>
            </wp:positionV>
            <wp:extent cx="2847975" cy="2136140"/>
            <wp:effectExtent l="0" t="0" r="9525" b="0"/>
            <wp:wrapSquare wrapText="bothSides"/>
            <wp:docPr id="1431778429" name="Picture 2" descr="A map of a stu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78429" name="Picture 2" descr="A map of a study are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975" cy="2136140"/>
                    </a:xfrm>
                    <a:prstGeom prst="rect">
                      <a:avLst/>
                    </a:prstGeom>
                  </pic:spPr>
                </pic:pic>
              </a:graphicData>
            </a:graphic>
            <wp14:sizeRelH relativeFrom="margin">
              <wp14:pctWidth>0</wp14:pctWidth>
            </wp14:sizeRelH>
            <wp14:sizeRelV relativeFrom="margin">
              <wp14:pctHeight>0</wp14:pctHeight>
            </wp14:sizeRelV>
          </wp:anchor>
        </w:drawing>
      </w:r>
      <w:r w:rsidR="004304BA">
        <w:t xml:space="preserve">The project </w:t>
      </w:r>
      <w:r w:rsidR="00D32297">
        <w:t xml:space="preserve">was </w:t>
      </w:r>
      <w:r w:rsidR="004304BA">
        <w:t xml:space="preserve">conducted in </w:t>
      </w:r>
      <w:r w:rsidR="003928BD">
        <w:rPr>
          <w:color w:val="231F20"/>
        </w:rPr>
        <w:t xml:space="preserve">a </w:t>
      </w:r>
      <w:r w:rsidR="008F6C34">
        <w:rPr>
          <w:color w:val="231F20"/>
        </w:rPr>
        <w:t>soybean field</w:t>
      </w:r>
      <w:r w:rsidR="00D446A2">
        <w:rPr>
          <w:color w:val="231F20"/>
        </w:rPr>
        <w:t xml:space="preserve"> (</w:t>
      </w:r>
      <w:r w:rsidR="00D446A2" w:rsidRPr="00D446A2">
        <w:rPr>
          <w:color w:val="231F20"/>
        </w:rPr>
        <w:t>33.482374°</w:t>
      </w:r>
      <w:r w:rsidR="00D446A2">
        <w:rPr>
          <w:color w:val="231F20"/>
        </w:rPr>
        <w:t xml:space="preserve">, </w:t>
      </w:r>
      <w:r w:rsidR="00A70A19" w:rsidRPr="00A70A19">
        <w:rPr>
          <w:color w:val="231F20"/>
        </w:rPr>
        <w:t>-88.781912°</w:t>
      </w:r>
      <w:r w:rsidR="00D446A2">
        <w:rPr>
          <w:color w:val="231F20"/>
        </w:rPr>
        <w:t>)</w:t>
      </w:r>
      <w:r w:rsidR="008F6C34">
        <w:rPr>
          <w:color w:val="231F20"/>
        </w:rPr>
        <w:t xml:space="preserve"> </w:t>
      </w:r>
      <w:r w:rsidR="00CF116D">
        <w:rPr>
          <w:color w:val="231F20"/>
        </w:rPr>
        <w:t>in R.R. soil research center</w:t>
      </w:r>
      <w:r w:rsidR="00C85953">
        <w:rPr>
          <w:color w:val="231F20"/>
        </w:rPr>
        <w:t xml:space="preserve">. </w:t>
      </w:r>
      <w:r w:rsidR="00F26569">
        <w:rPr>
          <w:color w:val="231F20"/>
        </w:rPr>
        <w:t>Soybean</w:t>
      </w:r>
      <w:r w:rsidR="00D32297">
        <w:rPr>
          <w:color w:val="231F20"/>
        </w:rPr>
        <w:t>s</w:t>
      </w:r>
      <w:r w:rsidR="00F26569">
        <w:rPr>
          <w:color w:val="231F20"/>
        </w:rPr>
        <w:t xml:space="preserve"> </w:t>
      </w:r>
      <w:r w:rsidR="00D32297">
        <w:rPr>
          <w:color w:val="231F20"/>
        </w:rPr>
        <w:t xml:space="preserve">were </w:t>
      </w:r>
      <w:r w:rsidR="00F26569">
        <w:rPr>
          <w:color w:val="231F20"/>
        </w:rPr>
        <w:t xml:space="preserve">planted </w:t>
      </w:r>
      <w:r w:rsidR="00D32297">
        <w:rPr>
          <w:color w:val="231F20"/>
        </w:rPr>
        <w:t>in the second week of June 2024 and harvested in</w:t>
      </w:r>
      <w:r w:rsidR="00EA72E9">
        <w:rPr>
          <w:color w:val="231F20"/>
        </w:rPr>
        <w:t xml:space="preserve"> </w:t>
      </w:r>
      <w:r w:rsidR="00D32297">
        <w:rPr>
          <w:color w:val="231F20"/>
        </w:rPr>
        <w:t xml:space="preserve">the </w:t>
      </w:r>
      <w:r w:rsidR="00EA72E9">
        <w:rPr>
          <w:color w:val="231F20"/>
        </w:rPr>
        <w:t xml:space="preserve">first week of </w:t>
      </w:r>
      <w:r w:rsidR="00F54E1C">
        <w:rPr>
          <w:color w:val="231F20"/>
        </w:rPr>
        <w:t xml:space="preserve">November. </w:t>
      </w:r>
      <w:r w:rsidR="00D32297">
        <w:rPr>
          <w:color w:val="231F20"/>
        </w:rPr>
        <w:t>In the l</w:t>
      </w:r>
      <w:r w:rsidR="00731261">
        <w:rPr>
          <w:color w:val="231F20"/>
        </w:rPr>
        <w:t xml:space="preserve">ast week of June, </w:t>
      </w:r>
      <w:r w:rsidR="00E21196">
        <w:rPr>
          <w:color w:val="231F20"/>
        </w:rPr>
        <w:t xml:space="preserve">15 </w:t>
      </w:r>
      <w:r w:rsidR="00731261">
        <w:rPr>
          <w:color w:val="231F20"/>
        </w:rPr>
        <w:t xml:space="preserve">soil </w:t>
      </w:r>
      <w:r w:rsidR="004645E4">
        <w:rPr>
          <w:color w:val="231F20"/>
        </w:rPr>
        <w:t>moisture</w:t>
      </w:r>
      <w:r w:rsidR="00703D66">
        <w:rPr>
          <w:color w:val="231F20"/>
        </w:rPr>
        <w:t xml:space="preserve"> probes are placed to the </w:t>
      </w:r>
      <w:r w:rsidR="004645E4">
        <w:rPr>
          <w:color w:val="231F20"/>
        </w:rPr>
        <w:t>different location</w:t>
      </w:r>
      <w:r w:rsidR="00D32297">
        <w:rPr>
          <w:color w:val="231F20"/>
        </w:rPr>
        <w:t>s</w:t>
      </w:r>
      <w:r w:rsidR="004645E4">
        <w:rPr>
          <w:color w:val="231F20"/>
        </w:rPr>
        <w:t xml:space="preserve"> of the </w:t>
      </w:r>
      <w:r w:rsidR="00703D66">
        <w:rPr>
          <w:color w:val="231F20"/>
        </w:rPr>
        <w:t xml:space="preserve">field. </w:t>
      </w:r>
      <w:r w:rsidR="00DB1DBC">
        <w:rPr>
          <w:color w:val="231F20"/>
        </w:rPr>
        <w:t>In addition</w:t>
      </w:r>
      <w:r w:rsidR="00F24CB5">
        <w:rPr>
          <w:color w:val="231F20"/>
        </w:rPr>
        <w:t xml:space="preserve">, </w:t>
      </w:r>
      <w:r w:rsidR="00A70EC0">
        <w:rPr>
          <w:color w:val="231F20"/>
        </w:rPr>
        <w:t>7</w:t>
      </w:r>
      <w:r w:rsidR="00DB1DBC">
        <w:rPr>
          <w:color w:val="231F20"/>
        </w:rPr>
        <w:t xml:space="preserve"> ground reference </w:t>
      </w:r>
      <w:r w:rsidR="00247543">
        <w:rPr>
          <w:color w:val="231F20"/>
        </w:rPr>
        <w:t xml:space="preserve">points are placed </w:t>
      </w:r>
      <w:r w:rsidR="005E3970">
        <w:rPr>
          <w:color w:val="231F20"/>
        </w:rPr>
        <w:t>in</w:t>
      </w:r>
      <w:r w:rsidR="00247543">
        <w:rPr>
          <w:color w:val="231F20"/>
        </w:rPr>
        <w:t xml:space="preserve"> the corner of the field and the </w:t>
      </w:r>
      <w:r w:rsidR="003F133E">
        <w:rPr>
          <w:color w:val="231F20"/>
        </w:rPr>
        <w:t>inside</w:t>
      </w:r>
      <w:r w:rsidR="00F24CB5">
        <w:rPr>
          <w:color w:val="231F20"/>
        </w:rPr>
        <w:t xml:space="preserve"> of the field. These</w:t>
      </w:r>
      <w:r w:rsidR="004D5AD5">
        <w:rPr>
          <w:color w:val="231F20"/>
        </w:rPr>
        <w:t xml:space="preserve"> reference point</w:t>
      </w:r>
      <w:r w:rsidR="00D32297">
        <w:rPr>
          <w:color w:val="231F20"/>
        </w:rPr>
        <w:t>s</w:t>
      </w:r>
      <w:r w:rsidR="004D5AD5">
        <w:rPr>
          <w:color w:val="231F20"/>
        </w:rPr>
        <w:t xml:space="preserve"> will be used to generate </w:t>
      </w:r>
      <w:r w:rsidR="003F133E">
        <w:rPr>
          <w:color w:val="231F20"/>
        </w:rPr>
        <w:t>multispectral georeferenced images.</w:t>
      </w:r>
      <w:r w:rsidR="00247543">
        <w:rPr>
          <w:color w:val="231F20"/>
        </w:rPr>
        <w:t xml:space="preserve"> </w:t>
      </w:r>
      <w:r w:rsidR="00D32297">
        <w:rPr>
          <w:color w:val="231F20"/>
        </w:rPr>
        <w:t>The g</w:t>
      </w:r>
      <w:r w:rsidR="00691F5A">
        <w:rPr>
          <w:color w:val="231F20"/>
        </w:rPr>
        <w:t>eo</w:t>
      </w:r>
      <w:r w:rsidR="00232135">
        <w:rPr>
          <w:color w:val="231F20"/>
        </w:rPr>
        <w:t>graphic</w:t>
      </w:r>
      <w:r w:rsidR="00EC111D">
        <w:rPr>
          <w:color w:val="231F20"/>
        </w:rPr>
        <w:t xml:space="preserve"> location</w:t>
      </w:r>
      <w:r w:rsidR="00232135">
        <w:rPr>
          <w:color w:val="231F20"/>
        </w:rPr>
        <w:t xml:space="preserve"> </w:t>
      </w:r>
      <w:r w:rsidR="00EC111D">
        <w:rPr>
          <w:color w:val="231F20"/>
        </w:rPr>
        <w:t xml:space="preserve">of SM probes and reference points </w:t>
      </w:r>
      <w:r w:rsidR="00232135">
        <w:rPr>
          <w:color w:val="231F20"/>
        </w:rPr>
        <w:t>were o</w:t>
      </w:r>
      <w:r w:rsidR="00D32297">
        <w:rPr>
          <w:color w:val="231F20"/>
        </w:rPr>
        <w:t>bta</w:t>
      </w:r>
      <w:r w:rsidR="00232135">
        <w:rPr>
          <w:color w:val="231F20"/>
        </w:rPr>
        <w:t>ined using GPS surve</w:t>
      </w:r>
      <w:r w:rsidR="00171989">
        <w:rPr>
          <w:color w:val="231F20"/>
        </w:rPr>
        <w:t xml:space="preserve">ying. </w:t>
      </w:r>
      <w:r w:rsidR="008B1AB9">
        <w:rPr>
          <w:color w:val="231F20"/>
        </w:rPr>
        <w:t>Figure 1</w:t>
      </w:r>
      <w:r w:rsidR="007168C3">
        <w:rPr>
          <w:color w:val="231F20"/>
        </w:rPr>
        <w:t xml:space="preserve"> shows </w:t>
      </w:r>
      <w:r w:rsidR="00D32297">
        <w:rPr>
          <w:color w:val="231F20"/>
        </w:rPr>
        <w:t xml:space="preserve">the </w:t>
      </w:r>
      <w:r w:rsidR="007168C3">
        <w:rPr>
          <w:color w:val="231F20"/>
        </w:rPr>
        <w:t>study field, SM probes</w:t>
      </w:r>
      <w:r w:rsidR="003117F6">
        <w:rPr>
          <w:color w:val="231F20"/>
        </w:rPr>
        <w:t>'</w:t>
      </w:r>
      <w:r w:rsidR="007168C3">
        <w:rPr>
          <w:color w:val="231F20"/>
        </w:rPr>
        <w:t xml:space="preserve"> locations, and </w:t>
      </w:r>
      <w:r w:rsidR="008B1AB9">
        <w:rPr>
          <w:color w:val="231F20"/>
        </w:rPr>
        <w:t>ground reference points.</w:t>
      </w:r>
    </w:p>
    <w:p w14:paraId="61F3E398" w14:textId="55FA3EC8" w:rsidR="001C790A" w:rsidRPr="009F3D42" w:rsidRDefault="004E1DC8" w:rsidP="00160000">
      <w:pPr>
        <w:pStyle w:val="Heading1"/>
        <w:numPr>
          <w:ilvl w:val="0"/>
          <w:numId w:val="1"/>
        </w:numPr>
      </w:pPr>
      <w:r w:rsidRPr="004E1DC8">
        <w:t>Flight campaigns</w:t>
      </w:r>
    </w:p>
    <w:p w14:paraId="481181DF" w14:textId="4FA19757" w:rsidR="00C4686D" w:rsidRDefault="009D2B90" w:rsidP="00C4686D">
      <w:pPr>
        <w:outlineLvl w:val="0"/>
        <w:rPr>
          <w:color w:val="231F20"/>
        </w:rPr>
      </w:pPr>
      <w:r>
        <w:rPr>
          <w:noProof/>
        </w:rPr>
        <mc:AlternateContent>
          <mc:Choice Requires="wps">
            <w:drawing>
              <wp:anchor distT="45720" distB="45720" distL="114300" distR="114300" simplePos="0" relativeHeight="251669504" behindDoc="0" locked="0" layoutInCell="1" allowOverlap="1" wp14:anchorId="5596514B" wp14:editId="5F6EBCDD">
                <wp:simplePos x="0" y="0"/>
                <wp:positionH relativeFrom="margin">
                  <wp:posOffset>3307080</wp:posOffset>
                </wp:positionH>
                <wp:positionV relativeFrom="paragraph">
                  <wp:posOffset>2452370</wp:posOffset>
                </wp:positionV>
                <wp:extent cx="2522220" cy="327660"/>
                <wp:effectExtent l="0" t="0" r="0" b="0"/>
                <wp:wrapTopAndBottom/>
                <wp:docPr id="222537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327660"/>
                        </a:xfrm>
                        <a:prstGeom prst="rect">
                          <a:avLst/>
                        </a:prstGeom>
                        <a:solidFill>
                          <a:srgbClr val="FFFFFF"/>
                        </a:solidFill>
                        <a:ln w="9525">
                          <a:noFill/>
                          <a:miter lim="800000"/>
                          <a:headEnd/>
                          <a:tailEnd/>
                        </a:ln>
                      </wps:spPr>
                      <wps:txbx>
                        <w:txbxContent>
                          <w:p w14:paraId="7CD83740" w14:textId="3233F64E" w:rsidR="00F34183" w:rsidRPr="00F34183" w:rsidRDefault="00F34183" w:rsidP="00F34183">
                            <w:pPr>
                              <w:rPr>
                                <w:rStyle w:val="IntenseEmphasis"/>
                              </w:rPr>
                            </w:pPr>
                            <w:r w:rsidRPr="00F34183">
                              <w:rPr>
                                <w:rStyle w:val="IntenseEmphasis"/>
                              </w:rPr>
                              <w:t xml:space="preserve">Figure 2. </w:t>
                            </w:r>
                            <w:r>
                              <w:rPr>
                                <w:rStyle w:val="IntenseEmphasis"/>
                              </w:rPr>
                              <w:t>F</w:t>
                            </w:r>
                            <w:r w:rsidRPr="00F34183">
                              <w:rPr>
                                <w:rStyle w:val="IntenseEmphasis"/>
                              </w:rPr>
                              <w:t>light path.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6514B" id="_x0000_t202" coordsize="21600,21600" o:spt="202" path="m,l,21600r21600,l21600,xe">
                <v:stroke joinstyle="miter"/>
                <v:path gradientshapeok="t" o:connecttype="rect"/>
              </v:shapetype>
              <v:shape id="Text Box 2" o:spid="_x0000_s1026" type="#_x0000_t202" style="position:absolute;left:0;text-align:left;margin-left:260.4pt;margin-top:193.1pt;width:198.6pt;height:25.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" stroked="f">
                <v:textbox>
                  <w:txbxContent>
                    <w:p w14:paraId="7CD83740" w14:textId="3233F64E" w:rsidR="00F34183" w:rsidRPr="00F34183" w:rsidRDefault="00F34183" w:rsidP="00F34183">
                      <w:pPr>
                        <w:rPr>
                          <w:rStyle w:val="IntenseEmphasis"/>
                        </w:rPr>
                      </w:pPr>
                      <w:r w:rsidRPr="00F34183">
                        <w:rPr>
                          <w:rStyle w:val="IntenseEmphasis"/>
                        </w:rPr>
                        <w:t xml:space="preserve">Figure 2. </w:t>
                      </w:r>
                      <w:r>
                        <w:rPr>
                          <w:rStyle w:val="IntenseEmphasis"/>
                        </w:rPr>
                        <w:t>F</w:t>
                      </w:r>
                      <w:r w:rsidRPr="00F34183">
                        <w:rPr>
                          <w:rStyle w:val="IntenseEmphasis"/>
                        </w:rPr>
                        <w:t>light path.</w:t>
                      </w:r>
                    </w:p>
                  </w:txbxContent>
                </v:textbox>
                <w10:wrap type="topAndBottom"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5F700C07" wp14:editId="3C6676D7">
                <wp:simplePos x="0" y="0"/>
                <wp:positionH relativeFrom="margin">
                  <wp:posOffset>-123825</wp:posOffset>
                </wp:positionH>
                <wp:positionV relativeFrom="paragraph">
                  <wp:posOffset>2385695</wp:posOffset>
                </wp:positionV>
                <wp:extent cx="3208020" cy="4419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41960"/>
                        </a:xfrm>
                        <a:prstGeom prst="rect">
                          <a:avLst/>
                        </a:prstGeom>
                        <a:solidFill>
                          <a:srgbClr val="FFFFFF"/>
                        </a:solidFill>
                        <a:ln w="9525">
                          <a:noFill/>
                          <a:miter lim="800000"/>
                          <a:headEnd/>
                          <a:tailEnd/>
                        </a:ln>
                      </wps:spPr>
                      <wps:txbx>
                        <w:txbxContent>
                          <w:p w14:paraId="48E7161F" w14:textId="0B8E68CA" w:rsidR="00BC0D45" w:rsidRPr="00F34183" w:rsidRDefault="00F34183">
                            <w:pPr>
                              <w:rPr>
                                <w:rStyle w:val="IntenseEmphasis"/>
                              </w:rPr>
                            </w:pPr>
                            <w:r w:rsidRPr="00F34183">
                              <w:rPr>
                                <w:rStyle w:val="IntenseEmphasis"/>
                              </w:rPr>
                              <w:t xml:space="preserve">Figure </w:t>
                            </w:r>
                            <w:r w:rsidRPr="00F34183">
                              <w:rPr>
                                <w:rStyle w:val="IntenseEmphasis"/>
                              </w:rPr>
                              <w:fldChar w:fldCharType="begin"/>
                            </w:r>
                            <w:r w:rsidRPr="00F34183">
                              <w:rPr>
                                <w:rStyle w:val="IntenseEmphasis"/>
                              </w:rPr>
                              <w:instrText xml:space="preserve"> SEQ Figure \* ARABIC </w:instrText>
                            </w:r>
                            <w:r w:rsidRPr="00F34183">
                              <w:rPr>
                                <w:rStyle w:val="IntenseEmphasis"/>
                              </w:rPr>
                              <w:fldChar w:fldCharType="separate"/>
                            </w:r>
                            <w:r w:rsidRPr="00F34183">
                              <w:rPr>
                                <w:rStyle w:val="IntenseEmphasis"/>
                              </w:rPr>
                              <w:t>1</w:t>
                            </w:r>
                            <w:r w:rsidRPr="00F34183">
                              <w:rPr>
                                <w:rStyle w:val="IntenseEmphasis"/>
                              </w:rPr>
                              <w:fldChar w:fldCharType="end"/>
                            </w:r>
                            <w:r w:rsidRPr="00F34183">
                              <w:rPr>
                                <w:rStyle w:val="IntenseEmphasis"/>
                              </w:rPr>
                              <w:t>. Soybean study field, soil moisture probe's locations, and ground reference points</w:t>
                            </w:r>
                            <w:r>
                              <w:rPr>
                                <w:rStyle w:val="IntenseEmphasi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0C07" id="_x0000_s1027" type="#_x0000_t202" style="position:absolute;left:0;text-align:left;margin-left:-9.75pt;margin-top:187.85pt;width:252.6pt;height:34.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MFDQIAAPY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" stroked="f">
                <v:textbox>
                  <w:txbxContent>
                    <w:p w14:paraId="48E7161F" w14:textId="0B8E68CA" w:rsidR="00BC0D45" w:rsidRPr="00F34183" w:rsidRDefault="00F34183">
                      <w:pPr>
                        <w:rPr>
                          <w:rStyle w:val="IntenseEmphasis"/>
                        </w:rPr>
                      </w:pPr>
                      <w:r w:rsidRPr="00F34183">
                        <w:rPr>
                          <w:rStyle w:val="IntenseEmphasis"/>
                        </w:rPr>
                        <w:t xml:space="preserve">Figure </w:t>
                      </w:r>
                      <w:r w:rsidRPr="00F34183">
                        <w:rPr>
                          <w:rStyle w:val="IntenseEmphasis"/>
                        </w:rPr>
                        <w:fldChar w:fldCharType="begin"/>
                      </w:r>
                      <w:r w:rsidRPr="00F34183">
                        <w:rPr>
                          <w:rStyle w:val="IntenseEmphasis"/>
                        </w:rPr>
                        <w:instrText xml:space="preserve"> SEQ Figure \* ARABIC </w:instrText>
                      </w:r>
                      <w:r w:rsidRPr="00F34183">
                        <w:rPr>
                          <w:rStyle w:val="IntenseEmphasis"/>
                        </w:rPr>
                        <w:fldChar w:fldCharType="separate"/>
                      </w:r>
                      <w:r w:rsidRPr="00F34183">
                        <w:rPr>
                          <w:rStyle w:val="IntenseEmphasis"/>
                        </w:rPr>
                        <w:t>1</w:t>
                      </w:r>
                      <w:r w:rsidRPr="00F34183">
                        <w:rPr>
                          <w:rStyle w:val="IntenseEmphasis"/>
                        </w:rPr>
                        <w:fldChar w:fldCharType="end"/>
                      </w:r>
                      <w:r w:rsidRPr="00F34183">
                        <w:rPr>
                          <w:rStyle w:val="IntenseEmphasis"/>
                        </w:rPr>
                        <w:t>. Soybean study field, soil moisture probe's locations, and ground reference points</w:t>
                      </w:r>
                      <w:r>
                        <w:rPr>
                          <w:rStyle w:val="IntenseEmphasis"/>
                        </w:rPr>
                        <w:t>.</w:t>
                      </w:r>
                    </w:p>
                  </w:txbxContent>
                </v:textbox>
                <w10:wrap type="topAndBottom" anchorx="margin"/>
              </v:shape>
            </w:pict>
          </mc:Fallback>
        </mc:AlternateContent>
      </w:r>
      <w:r w:rsidR="00AC6E21">
        <w:rPr>
          <w:color w:val="231F20"/>
        </w:rPr>
        <w:t xml:space="preserve">We </w:t>
      </w:r>
      <w:r w:rsidR="00C4686D" w:rsidRPr="00E03B0C">
        <w:rPr>
          <w:color w:val="231F20"/>
        </w:rPr>
        <w:t>conduct</w:t>
      </w:r>
      <w:r w:rsidR="00AC6E21">
        <w:rPr>
          <w:color w:val="231F20"/>
        </w:rPr>
        <w:t>ed</w:t>
      </w:r>
      <w:r w:rsidR="00C4686D" w:rsidRPr="00E03B0C">
        <w:rPr>
          <w:color w:val="231F20"/>
        </w:rPr>
        <w:t xml:space="preserve"> a total of 20 flight campaigns to collect data from July 26 to </w:t>
      </w:r>
      <w:r w:rsidR="002A3D8F">
        <w:rPr>
          <w:color w:val="231F20"/>
        </w:rPr>
        <w:t>November</w:t>
      </w:r>
      <w:r w:rsidR="00C4686D" w:rsidRPr="00E03B0C">
        <w:rPr>
          <w:color w:val="231F20"/>
        </w:rPr>
        <w:t xml:space="preserve"> 1.</w:t>
      </w:r>
      <w:r w:rsidR="00C4686D" w:rsidRPr="00F94939">
        <w:t xml:space="preserve"> </w:t>
      </w:r>
      <w:r w:rsidR="00C4686D" w:rsidRPr="00115195">
        <w:rPr>
          <w:color w:val="231F20"/>
        </w:rPr>
        <w:t>In each flight, we collect GNSS-R data, multispectral images of the field, and UAV telemetry.</w:t>
      </w:r>
      <w:r w:rsidR="00C4686D">
        <w:rPr>
          <w:color w:val="231F20"/>
        </w:rPr>
        <w:t xml:space="preserve"> </w:t>
      </w:r>
      <w:r w:rsidR="00937702">
        <w:rPr>
          <w:color w:val="231F20"/>
        </w:rPr>
        <w:t>After each flight</w:t>
      </w:r>
      <w:r w:rsidR="00D32297">
        <w:rPr>
          <w:color w:val="231F20"/>
        </w:rPr>
        <w:t>,</w:t>
      </w:r>
      <w:r w:rsidR="00937702">
        <w:rPr>
          <w:color w:val="231F20"/>
        </w:rPr>
        <w:t xml:space="preserve"> all collected data </w:t>
      </w:r>
      <w:r w:rsidR="00D32297">
        <w:rPr>
          <w:color w:val="231F20"/>
        </w:rPr>
        <w:t xml:space="preserve">was </w:t>
      </w:r>
      <w:r w:rsidR="00937702">
        <w:rPr>
          <w:color w:val="231F20"/>
        </w:rPr>
        <w:t xml:space="preserve">saved </w:t>
      </w:r>
      <w:r w:rsidR="00D32297">
        <w:rPr>
          <w:color w:val="231F20"/>
        </w:rPr>
        <w:t xml:space="preserve">to </w:t>
      </w:r>
      <w:r w:rsidR="00937702">
        <w:rPr>
          <w:color w:val="231F20"/>
        </w:rPr>
        <w:t xml:space="preserve">a local PC for future </w:t>
      </w:r>
      <w:r w:rsidR="00B514BC">
        <w:rPr>
          <w:color w:val="231F20"/>
        </w:rPr>
        <w:t>data processing.</w:t>
      </w:r>
    </w:p>
    <w:p w14:paraId="00059CCF" w14:textId="50324039" w:rsidR="00880E54" w:rsidRDefault="009E39BD" w:rsidP="009E39BD">
      <w:pPr>
        <w:pStyle w:val="Heading1"/>
        <w:numPr>
          <w:ilvl w:val="0"/>
          <w:numId w:val="1"/>
        </w:numPr>
      </w:pPr>
      <w:r w:rsidRPr="009E39BD">
        <w:t>Data preprocessing for multispectral images.</w:t>
      </w:r>
    </w:p>
    <w:p w14:paraId="1F5D1DA4" w14:textId="5CC56C30" w:rsidR="00B00A84" w:rsidRDefault="00136162" w:rsidP="00B00A84">
      <w:pPr>
        <w:rPr>
          <w:shd w:val="clear" w:color="auto" w:fill="FFFFFF"/>
        </w:rPr>
      </w:pPr>
      <w:r>
        <w:t xml:space="preserve">To obtain georeferences </w:t>
      </w:r>
      <w:r w:rsidR="00074D12">
        <w:t>normalized difference vegetation index (</w:t>
      </w:r>
      <w:r w:rsidR="00B270A1">
        <w:t>NDVI</w:t>
      </w:r>
      <w:r w:rsidR="00074D12">
        <w:t>),</w:t>
      </w:r>
      <w:r w:rsidR="00B270A1">
        <w:t xml:space="preserve"> we perform multiple preprocessing </w:t>
      </w:r>
      <w:r w:rsidR="00074D12">
        <w:t xml:space="preserve">steps. </w:t>
      </w:r>
      <w:r w:rsidR="005D45BC">
        <w:t xml:space="preserve">First, </w:t>
      </w:r>
      <w:r w:rsidR="00284F2F">
        <w:t xml:space="preserve">we </w:t>
      </w:r>
      <w:r w:rsidR="00941F48">
        <w:t>aligned</w:t>
      </w:r>
      <w:r w:rsidR="00284F2F">
        <w:t xml:space="preserve"> pixels </w:t>
      </w:r>
      <w:r w:rsidR="00941F48">
        <w:t xml:space="preserve">in all spectral bands using </w:t>
      </w:r>
      <w:r w:rsidR="007F186D">
        <w:t>the</w:t>
      </w:r>
      <w:r w:rsidR="00284F2F">
        <w:t xml:space="preserve"> </w:t>
      </w:r>
      <w:r w:rsidR="007F186D" w:rsidRPr="0004360D">
        <w:rPr>
          <w:color w:val="231F20"/>
        </w:rPr>
        <w:t>geometric transformation method</w:t>
      </w:r>
      <w:r w:rsidR="007F186D">
        <w:rPr>
          <w:color w:val="231F20"/>
        </w:rPr>
        <w:t>.</w:t>
      </w:r>
      <w:r w:rsidR="00A14B6B">
        <w:rPr>
          <w:color w:val="231F20"/>
        </w:rPr>
        <w:t xml:space="preserve"> </w:t>
      </w:r>
      <w:r w:rsidR="007F186D">
        <w:rPr>
          <w:color w:val="231F20"/>
        </w:rPr>
        <w:t>Second</w:t>
      </w:r>
      <w:r w:rsidR="007F186D" w:rsidRPr="007F186D">
        <w:rPr>
          <w:color w:val="231F20"/>
        </w:rPr>
        <w:t xml:space="preserve">, </w:t>
      </w:r>
      <w:r w:rsidR="00D75753">
        <w:rPr>
          <w:color w:val="231F20"/>
        </w:rPr>
        <w:t>r</w:t>
      </w:r>
      <w:r w:rsidR="00D75753" w:rsidRPr="00FE2289">
        <w:t>adiometric calibration w</w:t>
      </w:r>
      <w:r w:rsidR="00D75753">
        <w:t>as</w:t>
      </w:r>
      <w:r w:rsidR="00D75753" w:rsidRPr="00FE2289">
        <w:t xml:space="preserve"> performed for each multispectral band. Then, we generated calibrated normalized difference vegetation </w:t>
      </w:r>
      <w:r w:rsidR="0093407F">
        <w:t>indices</w:t>
      </w:r>
      <w:r w:rsidR="00D75753" w:rsidRPr="00FE2289">
        <w:t xml:space="preserve"> (NDVI) of the study field for 18 flight campaigns.</w:t>
      </w:r>
      <w:r w:rsidR="00D75753">
        <w:t xml:space="preserve"> </w:t>
      </w:r>
      <w:r w:rsidR="00B00A84" w:rsidRPr="005616C5">
        <w:rPr>
          <w:shd w:val="clear" w:color="auto" w:fill="FFFFFF"/>
        </w:rPr>
        <w:t>Radiometric calibration involves converting the raw pixel values of an image into absolute spectral radiance values, measured in watts per square meter per steradian per nanometer (W/m²/sr/nm). This process accounts for several factors, including the sensor's black level, sensitivity, gain, exposure settings, and lens vignetting effects. All parameters used in the calibration model can be found in the metadata of the TIFF file saved by the RedEdge camera.</w:t>
      </w:r>
      <w:r w:rsidR="00B00A84">
        <w:rPr>
          <w:shd w:val="clear" w:color="auto" w:fill="FFFFFF"/>
        </w:rPr>
        <w:t xml:space="preserve"> </w:t>
      </w:r>
      <w:r w:rsidR="00B00A84" w:rsidRPr="00D07AF3">
        <w:rPr>
          <w:shd w:val="clear" w:color="auto" w:fill="FFFFFF"/>
        </w:rPr>
        <w:t>In this study, we adhere to the instructions and equations provided by micaSense for radio calibration.</w:t>
      </w:r>
      <w:r w:rsidR="006C3EA4">
        <w:rPr>
          <w:shd w:val="clear" w:color="auto" w:fill="FFFFFF"/>
        </w:rPr>
        <w:t xml:space="preserve"> Finally, </w:t>
      </w:r>
      <w:r w:rsidR="00071842">
        <w:rPr>
          <w:shd w:val="clear" w:color="auto" w:fill="FFFFFF"/>
        </w:rPr>
        <w:t>g</w:t>
      </w:r>
      <w:r w:rsidR="00071842" w:rsidRPr="00071842">
        <w:rPr>
          <w:shd w:val="clear" w:color="auto" w:fill="FFFFFF"/>
        </w:rPr>
        <w:t xml:space="preserve">eoreferencing of multispectral images was manually performed for each experiment using ground control points (GCPs) scattered throughout the field. First, we created an empty raster image that covered the entire study area. In this image, we marked all the GCPs using their latitude and longitude coordinates obtained from previous GPS surveys. This image served as a fixed reference for aligning other unregistered images. Next, using a graphical user interface application, we </w:t>
      </w:r>
      <w:r w:rsidR="00071842" w:rsidRPr="00071842">
        <w:rPr>
          <w:shd w:val="clear" w:color="auto" w:fill="FFFFFF"/>
        </w:rPr>
        <w:lastRenderedPageBreak/>
        <w:t>matched the GCPs in the fixed image with those in the moved images. Our computer code then calculated the transformation matrix and applied it to register the multispectral images. Finally, we calculated the NDVI and saved the data in a GeoTIFF file.</w:t>
      </w:r>
      <w:r w:rsidR="00071842">
        <w:rPr>
          <w:shd w:val="clear" w:color="auto" w:fill="FFFFFF"/>
        </w:rPr>
        <w:t xml:space="preserve"> Figure 3 shows </w:t>
      </w:r>
      <w:r w:rsidR="00327C35">
        <w:rPr>
          <w:shd w:val="clear" w:color="auto" w:fill="FFFFFF"/>
        </w:rPr>
        <w:t>one of the</w:t>
      </w:r>
      <w:r w:rsidR="00071842">
        <w:rPr>
          <w:shd w:val="clear" w:color="auto" w:fill="FFFFFF"/>
        </w:rPr>
        <w:t xml:space="preserve"> </w:t>
      </w:r>
      <w:r w:rsidR="00F06878">
        <w:rPr>
          <w:shd w:val="clear" w:color="auto" w:fill="FFFFFF"/>
        </w:rPr>
        <w:t xml:space="preserve">NDVI maps of the study field on </w:t>
      </w:r>
      <w:r w:rsidR="009D2B90">
        <w:rPr>
          <w:noProof/>
        </w:rPr>
        <w:drawing>
          <wp:anchor distT="0" distB="0" distL="114300" distR="114300" simplePos="0" relativeHeight="251673600" behindDoc="0" locked="0" layoutInCell="1" allowOverlap="1" wp14:anchorId="1DC54423" wp14:editId="3AB72FDD">
            <wp:simplePos x="0" y="0"/>
            <wp:positionH relativeFrom="margin">
              <wp:posOffset>2961640</wp:posOffset>
            </wp:positionH>
            <wp:positionV relativeFrom="paragraph">
              <wp:posOffset>774700</wp:posOffset>
            </wp:positionV>
            <wp:extent cx="2809875" cy="2247900"/>
            <wp:effectExtent l="0" t="0" r="9525" b="0"/>
            <wp:wrapSquare wrapText="bothSides"/>
            <wp:docPr id="632410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2247900"/>
                    </a:xfrm>
                    <a:prstGeom prst="rect">
                      <a:avLst/>
                    </a:prstGeom>
                    <a:noFill/>
                  </pic:spPr>
                </pic:pic>
              </a:graphicData>
            </a:graphic>
            <wp14:sizeRelH relativeFrom="page">
              <wp14:pctWidth>0</wp14:pctWidth>
            </wp14:sizeRelH>
            <wp14:sizeRelV relativeFrom="page">
              <wp14:pctHeight>0</wp14:pctHeight>
            </wp14:sizeRelV>
          </wp:anchor>
        </w:drawing>
      </w:r>
      <w:r w:rsidR="00E95246">
        <w:rPr>
          <w:shd w:val="clear" w:color="auto" w:fill="FFFFFF"/>
        </w:rPr>
        <w:t>September 9, 2024.</w:t>
      </w:r>
    </w:p>
    <w:p w14:paraId="14857C04" w14:textId="58D41F66" w:rsidR="00D75753" w:rsidRPr="004D074D" w:rsidRDefault="009D2B90" w:rsidP="00D75753">
      <w:pPr>
        <w:rPr>
          <w:shd w:val="clear" w:color="auto" w:fill="FFFFFF"/>
        </w:rPr>
      </w:pPr>
      <w:r>
        <w:rPr>
          <w:b/>
          <w:bCs/>
          <w:noProof/>
        </w:rPr>
        <w:drawing>
          <wp:anchor distT="0" distB="0" distL="114300" distR="114300" simplePos="0" relativeHeight="251674624" behindDoc="0" locked="0" layoutInCell="1" allowOverlap="1" wp14:anchorId="522E6BB7" wp14:editId="59FCD74D">
            <wp:simplePos x="0" y="0"/>
            <wp:positionH relativeFrom="margin">
              <wp:align>left</wp:align>
            </wp:positionH>
            <wp:positionV relativeFrom="paragraph">
              <wp:posOffset>36830</wp:posOffset>
            </wp:positionV>
            <wp:extent cx="2695575" cy="2306955"/>
            <wp:effectExtent l="0" t="0" r="9525" b="0"/>
            <wp:wrapSquare wrapText="bothSides"/>
            <wp:docPr id="1223874456" name="Picture 5" descr="A screenshot of a hea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9285" name="Picture 5" descr="A screenshot of a heat map&#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4988" r="7363"/>
                    <a:stretch/>
                  </pic:blipFill>
                  <pic:spPr bwMode="auto">
                    <a:xfrm>
                      <a:off x="0" y="0"/>
                      <a:ext cx="2695575" cy="230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880">
        <w:rPr>
          <w:noProof/>
        </w:rPr>
        <mc:AlternateContent>
          <mc:Choice Requires="wps">
            <w:drawing>
              <wp:anchor distT="45720" distB="45720" distL="114300" distR="114300" simplePos="0" relativeHeight="251676672" behindDoc="0" locked="0" layoutInCell="1" allowOverlap="1" wp14:anchorId="68D5E9CD" wp14:editId="6509F340">
                <wp:simplePos x="0" y="0"/>
                <wp:positionH relativeFrom="margin">
                  <wp:align>right</wp:align>
                </wp:positionH>
                <wp:positionV relativeFrom="paragraph">
                  <wp:posOffset>2352040</wp:posOffset>
                </wp:positionV>
                <wp:extent cx="2914650" cy="619125"/>
                <wp:effectExtent l="0" t="0" r="0" b="9525"/>
                <wp:wrapTopAndBottom/>
                <wp:docPr id="189481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19125"/>
                        </a:xfrm>
                        <a:prstGeom prst="rect">
                          <a:avLst/>
                        </a:prstGeom>
                        <a:solidFill>
                          <a:srgbClr val="FFFFFF"/>
                        </a:solidFill>
                        <a:ln w="9525">
                          <a:noFill/>
                          <a:miter lim="800000"/>
                          <a:headEnd/>
                          <a:tailEnd/>
                        </a:ln>
                      </wps:spPr>
                      <wps:txbx>
                        <w:txbxContent>
                          <w:p w14:paraId="2E411981" w14:textId="07DEA094" w:rsidR="00D5201D" w:rsidRPr="00081692" w:rsidRDefault="00D5201D" w:rsidP="00D5201D">
                            <w:pPr>
                              <w:pStyle w:val="Caption"/>
                              <w:rPr>
                                <w:rStyle w:val="IntenseEmphasis"/>
                                <w:i/>
                                <w:iCs/>
                                <w:sz w:val="22"/>
                                <w:szCs w:val="22"/>
                              </w:rPr>
                            </w:pPr>
                            <w:r w:rsidRPr="00081692">
                              <w:rPr>
                                <w:rStyle w:val="IntenseEmphasis"/>
                                <w:i/>
                                <w:iCs/>
                                <w:sz w:val="22"/>
                                <w:szCs w:val="22"/>
                              </w:rPr>
                              <w:t xml:space="preserve">Figure </w:t>
                            </w:r>
                            <w:r w:rsidR="00081692">
                              <w:rPr>
                                <w:rStyle w:val="IntenseEmphasis"/>
                                <w:i/>
                                <w:iCs/>
                                <w:sz w:val="22"/>
                                <w:szCs w:val="22"/>
                              </w:rPr>
                              <w:t>4</w:t>
                            </w:r>
                            <w:r w:rsidRPr="00081692">
                              <w:rPr>
                                <w:rStyle w:val="IntenseEmphasis"/>
                                <w:i/>
                                <w:iCs/>
                                <w:sz w:val="22"/>
                                <w:szCs w:val="22"/>
                              </w:rPr>
                              <w:t xml:space="preserve">. Calculated specular points on August 20, 2024. The color axis shows the estimated surface reflectivity. </w:t>
                            </w:r>
                          </w:p>
                          <w:p w14:paraId="30463FCB" w14:textId="0E15A608" w:rsidR="00D5201D" w:rsidRPr="00081692" w:rsidRDefault="00D5201D">
                            <w:pPr>
                              <w:rPr>
                                <w:rStyle w:val="IntenseEmphasi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5E9CD" id="_x0000_s1028" type="#_x0000_t202" style="position:absolute;left:0;text-align:left;margin-left:178.3pt;margin-top:185.2pt;width:229.5pt;height:48.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" stroked="f">
                <v:textbox>
                  <w:txbxContent>
                    <w:p w14:paraId="2E411981" w14:textId="07DEA094" w:rsidR="00D5201D" w:rsidRPr="00081692" w:rsidRDefault="00D5201D" w:rsidP="00D5201D">
                      <w:pPr>
                        <w:pStyle w:val="Caption"/>
                        <w:rPr>
                          <w:rStyle w:val="IntenseEmphasis"/>
                          <w:i/>
                          <w:iCs/>
                          <w:sz w:val="22"/>
                          <w:szCs w:val="22"/>
                        </w:rPr>
                      </w:pPr>
                      <w:r w:rsidRPr="00081692">
                        <w:rPr>
                          <w:rStyle w:val="IntenseEmphasis"/>
                          <w:i/>
                          <w:iCs/>
                          <w:sz w:val="22"/>
                          <w:szCs w:val="22"/>
                        </w:rPr>
                        <w:t xml:space="preserve">Figure </w:t>
                      </w:r>
                      <w:r w:rsidR="00081692">
                        <w:rPr>
                          <w:rStyle w:val="IntenseEmphasis"/>
                          <w:i/>
                          <w:iCs/>
                          <w:sz w:val="22"/>
                          <w:szCs w:val="22"/>
                        </w:rPr>
                        <w:t>4</w:t>
                      </w:r>
                      <w:r w:rsidRPr="00081692">
                        <w:rPr>
                          <w:rStyle w:val="IntenseEmphasis"/>
                          <w:i/>
                          <w:iCs/>
                          <w:sz w:val="22"/>
                          <w:szCs w:val="22"/>
                        </w:rPr>
                        <w:t xml:space="preserve">. Calculated specular points on August 20, 2024. The color axis shows the estimated surface reflectivity. </w:t>
                      </w:r>
                    </w:p>
                    <w:p w14:paraId="30463FCB" w14:textId="0E15A608" w:rsidR="00D5201D" w:rsidRPr="00081692" w:rsidRDefault="00D5201D">
                      <w:pPr>
                        <w:rPr>
                          <w:rStyle w:val="IntenseEmphasis"/>
                        </w:rPr>
                      </w:pPr>
                    </w:p>
                  </w:txbxContent>
                </v:textbox>
                <w10:wrap type="topAndBottom" anchorx="margin"/>
              </v:shape>
            </w:pict>
          </mc:Fallback>
        </mc:AlternateContent>
      </w:r>
      <w:r w:rsidR="00E17880">
        <w:rPr>
          <w:noProof/>
        </w:rPr>
        <mc:AlternateContent>
          <mc:Choice Requires="wps">
            <w:drawing>
              <wp:anchor distT="45720" distB="45720" distL="114300" distR="114300" simplePos="0" relativeHeight="251672576" behindDoc="0" locked="0" layoutInCell="1" allowOverlap="1" wp14:anchorId="2716E1B9" wp14:editId="7EF742CA">
                <wp:simplePos x="0" y="0"/>
                <wp:positionH relativeFrom="column">
                  <wp:posOffset>123825</wp:posOffset>
                </wp:positionH>
                <wp:positionV relativeFrom="paragraph">
                  <wp:posOffset>2355850</wp:posOffset>
                </wp:positionV>
                <wp:extent cx="2621280" cy="1404620"/>
                <wp:effectExtent l="0" t="0" r="7620" b="8255"/>
                <wp:wrapTopAndBottom/>
                <wp:docPr id="722558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404620"/>
                        </a:xfrm>
                        <a:prstGeom prst="rect">
                          <a:avLst/>
                        </a:prstGeom>
                        <a:solidFill>
                          <a:srgbClr val="FFFFFF"/>
                        </a:solidFill>
                        <a:ln w="9525">
                          <a:noFill/>
                          <a:miter lim="800000"/>
                          <a:headEnd/>
                          <a:tailEnd/>
                        </a:ln>
                      </wps:spPr>
                      <wps:txbx>
                        <w:txbxContent>
                          <w:p w14:paraId="54B17565" w14:textId="29FC3517" w:rsidR="00066E0D" w:rsidRPr="00066E0D" w:rsidRDefault="00066E0D">
                            <w:pPr>
                              <w:rPr>
                                <w:rStyle w:val="IntenseEmphasis"/>
                              </w:rPr>
                            </w:pPr>
                            <w:r w:rsidRPr="00066E0D">
                              <w:rPr>
                                <w:rStyle w:val="IntenseEmphasis"/>
                              </w:rPr>
                              <w:t xml:space="preserve">Figure </w:t>
                            </w:r>
                            <w:r w:rsidR="0029211F">
                              <w:rPr>
                                <w:rStyle w:val="IntenseEmphasis"/>
                              </w:rPr>
                              <w:t>3</w:t>
                            </w:r>
                            <w:r w:rsidRPr="00066E0D">
                              <w:rPr>
                                <w:rStyle w:val="IntenseEmphasis"/>
                              </w:rPr>
                              <w:t>. NDVI of the study field on September 9, 2024. After radiometric correction.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6E1B9" id="_x0000_s1029" type="#_x0000_t202" style="position:absolute;left:0;text-align:left;margin-left:9.75pt;margin-top:185.5pt;width:206.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" stroked="f">
                <v:textbox style="mso-fit-shape-to-text:t">
                  <w:txbxContent>
                    <w:p w14:paraId="54B17565" w14:textId="29FC3517" w:rsidR="00066E0D" w:rsidRPr="00066E0D" w:rsidRDefault="00066E0D">
                      <w:pPr>
                        <w:rPr>
                          <w:rStyle w:val="IntenseEmphasis"/>
                        </w:rPr>
                      </w:pPr>
                      <w:r w:rsidRPr="00066E0D">
                        <w:rPr>
                          <w:rStyle w:val="IntenseEmphasis"/>
                        </w:rPr>
                        <w:t xml:space="preserve">Figure </w:t>
                      </w:r>
                      <w:r w:rsidR="0029211F">
                        <w:rPr>
                          <w:rStyle w:val="IntenseEmphasis"/>
                        </w:rPr>
                        <w:t>3</w:t>
                      </w:r>
                      <w:r w:rsidRPr="00066E0D">
                        <w:rPr>
                          <w:rStyle w:val="IntenseEmphasis"/>
                        </w:rPr>
                        <w:t>. NDVI of the study field on September 9, 2024. After radiometric correction.</w:t>
                      </w:r>
                    </w:p>
                  </w:txbxContent>
                </v:textbox>
                <w10:wrap type="topAndBottom"/>
              </v:shape>
            </w:pict>
          </mc:Fallback>
        </mc:AlternateContent>
      </w:r>
    </w:p>
    <w:p w14:paraId="2DA17F54" w14:textId="2767F3B2" w:rsidR="00696916" w:rsidRDefault="00ED7265" w:rsidP="00ED7265">
      <w:pPr>
        <w:pStyle w:val="Heading1"/>
        <w:numPr>
          <w:ilvl w:val="0"/>
          <w:numId w:val="1"/>
        </w:numPr>
      </w:pPr>
      <w:r w:rsidRPr="00ED7265">
        <w:t>Flight and GNSS-R data extraction, preprocessing, and data concatenation.</w:t>
      </w:r>
    </w:p>
    <w:p w14:paraId="744E6091" w14:textId="28C426DA" w:rsidR="00AA4F8A" w:rsidRDefault="00277D05" w:rsidP="005A48F0">
      <w:pPr>
        <w:widowControl/>
        <w:autoSpaceDE/>
        <w:autoSpaceDN/>
        <w:spacing w:after="160" w:line="259" w:lineRule="auto"/>
      </w:pPr>
      <w:r>
        <w:t>W</w:t>
      </w:r>
      <w:r w:rsidR="00483537">
        <w:t xml:space="preserve">e </w:t>
      </w:r>
      <w:r w:rsidR="003E459A">
        <w:t>perform</w:t>
      </w:r>
      <w:r w:rsidR="00D0221C">
        <w:t>ed</w:t>
      </w:r>
      <w:r w:rsidR="003E459A">
        <w:t xml:space="preserve"> </w:t>
      </w:r>
      <w:r w:rsidR="00580E59">
        <w:t xml:space="preserve">data preprocessing </w:t>
      </w:r>
      <w:r w:rsidR="00355AB6">
        <w:t xml:space="preserve">with collected GNSS-R </w:t>
      </w:r>
      <w:r w:rsidR="00173694">
        <w:t xml:space="preserve"> data </w:t>
      </w:r>
      <w:r w:rsidR="00BC3E9D">
        <w:t xml:space="preserve">for </w:t>
      </w:r>
      <w:r w:rsidR="00061F3D">
        <w:t>13 available</w:t>
      </w:r>
      <w:r w:rsidR="00BC3E9D">
        <w:t xml:space="preserve"> flight campaigns. </w:t>
      </w:r>
      <w:r w:rsidR="00E600AC">
        <w:t>Then</w:t>
      </w:r>
      <w:r w:rsidR="00D0221C">
        <w:t>,</w:t>
      </w:r>
      <w:r w:rsidR="00E600AC">
        <w:t xml:space="preserve"> </w:t>
      </w:r>
      <w:r w:rsidR="00D0221C">
        <w:t>all different sensor data, including GNSS-R, drone flight log, NDVI, and in-situ measured SM data, were combined</w:t>
      </w:r>
      <w:r w:rsidR="004238ED">
        <w:t xml:space="preserve">. </w:t>
      </w:r>
      <w:r w:rsidR="00E26213">
        <w:t xml:space="preserve">The combined data will be used </w:t>
      </w:r>
      <w:r w:rsidR="000A06C0">
        <w:t>to analyze</w:t>
      </w:r>
      <w:r w:rsidR="00B75155">
        <w:t xml:space="preserve"> </w:t>
      </w:r>
      <w:r w:rsidR="004A6F9E">
        <w:t xml:space="preserve">the calculated reflectivity and </w:t>
      </w:r>
      <w:r w:rsidR="000E1FB5">
        <w:t xml:space="preserve">effect of other </w:t>
      </w:r>
      <w:r w:rsidR="00A202DB">
        <w:t>factors. Also</w:t>
      </w:r>
      <w:r w:rsidR="00D0221C">
        <w:t>,</w:t>
      </w:r>
      <w:r w:rsidR="00A202DB">
        <w:t xml:space="preserve"> this dataset will be used </w:t>
      </w:r>
      <w:r w:rsidR="00D0221C">
        <w:t>in a machine-</w:t>
      </w:r>
      <w:r w:rsidR="003075BF">
        <w:t xml:space="preserve">learning model to estimate </w:t>
      </w:r>
      <w:r w:rsidR="00D0221C">
        <w:t xml:space="preserve">the </w:t>
      </w:r>
      <w:r w:rsidR="003075BF">
        <w:t>surface soil moisture value of the field.</w:t>
      </w:r>
      <w:r w:rsidR="009B0FFD">
        <w:t xml:space="preserve"> For </w:t>
      </w:r>
      <w:r w:rsidR="003075BF" w:rsidRPr="009B0FFD">
        <w:t>GNSS-R preprocessing</w:t>
      </w:r>
      <w:r w:rsidR="009B0FFD">
        <w:t>, w</w:t>
      </w:r>
      <w:r w:rsidR="00C94115">
        <w:t xml:space="preserve">e have decoded the saved </w:t>
      </w:r>
      <w:r w:rsidR="002A6E9E" w:rsidRPr="00C94115">
        <w:t xml:space="preserve">NMEA messages </w:t>
      </w:r>
      <w:r w:rsidR="00F27D5C">
        <w:t xml:space="preserve">during each flight. </w:t>
      </w:r>
      <w:r w:rsidR="00253D4D">
        <w:t>In these m</w:t>
      </w:r>
      <w:r w:rsidR="00CA27AA">
        <w:t>e</w:t>
      </w:r>
      <w:r w:rsidR="00253D4D">
        <w:t>ssages</w:t>
      </w:r>
      <w:r w:rsidR="003B0039">
        <w:t>,</w:t>
      </w:r>
      <w:r w:rsidR="002A6E9E" w:rsidRPr="00C94115">
        <w:t xml:space="preserve"> </w:t>
      </w:r>
      <w:r w:rsidR="003B0039">
        <w:t>R</w:t>
      </w:r>
      <w:r w:rsidR="002A6E9E" w:rsidRPr="00C94115">
        <w:t>ecommended Minimum Specific data (RMC) and GPS Satellites in View (GSV)</w:t>
      </w:r>
      <w:r w:rsidR="003B0039">
        <w:t xml:space="preserve"> </w:t>
      </w:r>
      <w:r w:rsidR="00CA27AA">
        <w:t xml:space="preserve">are </w:t>
      </w:r>
      <w:r w:rsidR="003B0039">
        <w:t xml:space="preserve">decoded. </w:t>
      </w:r>
      <w:r w:rsidR="00CA27AA">
        <w:t xml:space="preserve">From </w:t>
      </w:r>
      <w:r w:rsidR="002A6E9E" w:rsidRPr="00C94115">
        <w:t>RMC</w:t>
      </w:r>
      <w:r w:rsidR="00CA27AA">
        <w:t>, we obtained</w:t>
      </w:r>
      <w:r w:rsidR="002A6E9E" w:rsidRPr="00C94115">
        <w:t xml:space="preserve"> the date and time </w:t>
      </w:r>
      <w:r w:rsidR="0063240B">
        <w:t>information. F</w:t>
      </w:r>
      <w:r w:rsidR="002A6E9E" w:rsidRPr="00C94115">
        <w:t xml:space="preserve">rom the </w:t>
      </w:r>
      <w:r w:rsidR="00AA07F5">
        <w:t>GSV</w:t>
      </w:r>
      <w:r w:rsidR="002A6E9E" w:rsidRPr="00C94115">
        <w:t xml:space="preserve"> messages, we extracted unique satellite identifier</w:t>
      </w:r>
      <w:r w:rsidR="00D0221C">
        <w:t>s</w:t>
      </w:r>
      <w:r w:rsidR="002A6E9E" w:rsidRPr="00C94115">
        <w:t>, elevation angle, azimuth angle, and signal strength represented by the carrier-to-noise density ratio (C/N</w:t>
      </w:r>
      <w:r w:rsidR="00D0221C">
        <w:rPr>
          <w:vertAlign w:val="subscript"/>
        </w:rPr>
        <w:t>0</w:t>
      </w:r>
      <w:r w:rsidR="002A6E9E" w:rsidRPr="00C94115">
        <w:t>).</w:t>
      </w:r>
      <w:r w:rsidR="009B0FFD">
        <w:t xml:space="preserve"> </w:t>
      </w:r>
      <w:r w:rsidR="00647E52">
        <w:t xml:space="preserve">By using </w:t>
      </w:r>
      <w:r w:rsidR="00BE3681">
        <w:t xml:space="preserve">instantaneous drone location and </w:t>
      </w:r>
      <w:r w:rsidR="002A3098">
        <w:t xml:space="preserve">elevation and azimuth angle information, </w:t>
      </w:r>
      <w:r w:rsidR="00CF72E0">
        <w:t xml:space="preserve">we have calculated </w:t>
      </w:r>
      <w:r w:rsidR="00C94D2D">
        <w:t xml:space="preserve">GNSS-R surface reflection points </w:t>
      </w:r>
      <w:r w:rsidR="005E7CF3">
        <w:t xml:space="preserve">for all samples. </w:t>
      </w:r>
      <w:r w:rsidR="002E3DE6">
        <w:t xml:space="preserve">Figure </w:t>
      </w:r>
      <w:r w:rsidR="00350FF0">
        <w:t>4</w:t>
      </w:r>
      <w:r w:rsidR="002E3DE6">
        <w:t xml:space="preserve"> shows </w:t>
      </w:r>
      <w:r w:rsidR="00B7336E">
        <w:t xml:space="preserve">the </w:t>
      </w:r>
      <w:r w:rsidR="004D074D">
        <w:t>specular points (</w:t>
      </w:r>
      <w:r w:rsidR="00B7336E">
        <w:t>SPs</w:t>
      </w:r>
      <w:r w:rsidR="004D074D">
        <w:t>)</w:t>
      </w:r>
      <w:r w:rsidR="00B7336E">
        <w:t xml:space="preserve"> and </w:t>
      </w:r>
      <w:r w:rsidR="00961649">
        <w:t xml:space="preserve">the estimated surface reflectivity on </w:t>
      </w:r>
      <w:r w:rsidR="004F1D1B">
        <w:t>August 20,</w:t>
      </w:r>
      <w:r w:rsidR="00234DBA">
        <w:t xml:space="preserve"> 2024.</w:t>
      </w:r>
      <w:r w:rsidR="003C0EAC">
        <w:t xml:space="preserve"> After </w:t>
      </w:r>
      <w:r w:rsidR="0052703C">
        <w:t>the SP calculation, we conca</w:t>
      </w:r>
      <w:r w:rsidR="00C17BB7">
        <w:t>tenated</w:t>
      </w:r>
      <w:r w:rsidR="0052703C">
        <w:t xml:space="preserve"> the</w:t>
      </w:r>
      <w:r w:rsidR="00A85210">
        <w:t xml:space="preserve"> </w:t>
      </w:r>
      <w:r w:rsidR="003C4629">
        <w:t xml:space="preserve">GNSS-R, flight log data, NDVI, and in-situ soil moisture measurements </w:t>
      </w:r>
      <w:r w:rsidR="0052703C">
        <w:t xml:space="preserve">based on time and location. </w:t>
      </w:r>
      <w:r w:rsidR="00BF073D">
        <w:t xml:space="preserve">We have gridded the study as a 5 by 5-meter grid. </w:t>
      </w:r>
      <w:r w:rsidR="00C17BB7">
        <w:t xml:space="preserve">The following table </w:t>
      </w:r>
      <w:r w:rsidR="00453353">
        <w:t xml:space="preserve">shows the </w:t>
      </w:r>
      <w:r w:rsidR="003117F6">
        <w:t>statistics for each GNSS mission</w:t>
      </w:r>
      <w:r w:rsidR="00453353">
        <w:t xml:space="preserve"> per flight and the coverage rate of each GNSS </w:t>
      </w:r>
      <w:r w:rsidR="003117F6">
        <w:t>m</w:t>
      </w:r>
      <w:r w:rsidR="00453353">
        <w:t>ission</w:t>
      </w:r>
      <w:r w:rsidR="003117F6">
        <w:t>.</w:t>
      </w:r>
    </w:p>
    <w:p w14:paraId="02E4C362" w14:textId="0C246D1D" w:rsidR="003117F6" w:rsidRPr="009271FE" w:rsidRDefault="003117F6" w:rsidP="003117F6">
      <w:pPr>
        <w:pStyle w:val="Caption"/>
        <w:keepNext/>
        <w:rPr>
          <w:rStyle w:val="IntenseEmphasis"/>
          <w:i/>
          <w:iCs/>
        </w:rPr>
      </w:pPr>
      <w:r w:rsidRPr="009271FE">
        <w:rPr>
          <w:rStyle w:val="IntenseEmphasis"/>
          <w:i/>
          <w:iCs/>
        </w:rPr>
        <w:t xml:space="preserve">Table </w:t>
      </w:r>
      <w:r w:rsidRPr="009271FE">
        <w:rPr>
          <w:rStyle w:val="IntenseEmphasis"/>
          <w:i/>
          <w:iCs/>
        </w:rPr>
        <w:fldChar w:fldCharType="begin"/>
      </w:r>
      <w:r w:rsidRPr="009271FE">
        <w:rPr>
          <w:rStyle w:val="IntenseEmphasis"/>
          <w:i/>
          <w:iCs/>
        </w:rPr>
        <w:instrText xml:space="preserve"> SEQ Table \* ARABIC </w:instrText>
      </w:r>
      <w:r w:rsidRPr="009271FE">
        <w:rPr>
          <w:rStyle w:val="IntenseEmphasis"/>
          <w:i/>
          <w:iCs/>
        </w:rPr>
        <w:fldChar w:fldCharType="separate"/>
      </w:r>
      <w:r w:rsidRPr="009271FE">
        <w:rPr>
          <w:rStyle w:val="IntenseEmphasis"/>
          <w:i/>
          <w:iCs/>
        </w:rPr>
        <w:t>1</w:t>
      </w:r>
      <w:r w:rsidRPr="009271FE">
        <w:rPr>
          <w:rStyle w:val="IntenseEmphasis"/>
          <w:i/>
          <w:iCs/>
        </w:rPr>
        <w:fldChar w:fldCharType="end"/>
      </w:r>
      <w:r w:rsidRPr="009271FE">
        <w:rPr>
          <w:rStyle w:val="IntenseEmphasis"/>
          <w:i/>
          <w:iCs/>
        </w:rPr>
        <w:t>. GNSS missions</w:t>
      </w:r>
      <w:r w:rsidR="00D272AC" w:rsidRPr="009271FE">
        <w:rPr>
          <w:rStyle w:val="IntenseEmphasis"/>
          <w:i/>
          <w:iCs/>
        </w:rPr>
        <w:t>'</w:t>
      </w:r>
      <w:r w:rsidRPr="009271FE">
        <w:rPr>
          <w:rStyle w:val="IntenseEmphasis"/>
          <w:i/>
          <w:iCs/>
        </w:rPr>
        <w:t xml:space="preserve"> </w:t>
      </w:r>
      <w:r w:rsidR="00D272AC" w:rsidRPr="009271FE">
        <w:rPr>
          <w:rStyle w:val="IntenseEmphasis"/>
          <w:i/>
          <w:iCs/>
        </w:rPr>
        <w:t>statistic per flight.</w:t>
      </w:r>
    </w:p>
    <w:tbl>
      <w:tblPr>
        <w:tblStyle w:val="TableGrid"/>
        <w:tblW w:w="0" w:type="auto"/>
        <w:tblLook w:val="04A0" w:firstRow="1" w:lastRow="0" w:firstColumn="1" w:lastColumn="0" w:noHBand="0" w:noVBand="1"/>
      </w:tblPr>
      <w:tblGrid>
        <w:gridCol w:w="2337"/>
        <w:gridCol w:w="2337"/>
        <w:gridCol w:w="2338"/>
        <w:gridCol w:w="2338"/>
      </w:tblGrid>
      <w:tr w:rsidR="008D1843" w14:paraId="200DFD22" w14:textId="77777777" w:rsidTr="008D1843">
        <w:trPr>
          <w:trHeight w:val="305"/>
        </w:trPr>
        <w:tc>
          <w:tcPr>
            <w:tcW w:w="2337" w:type="dxa"/>
          </w:tcPr>
          <w:p w14:paraId="2AE8F7CC" w14:textId="7BF0483F" w:rsidR="008D1843" w:rsidRPr="001A773C" w:rsidRDefault="008D1843" w:rsidP="007A5BCE">
            <w:pPr>
              <w:rPr>
                <w:sz w:val="20"/>
                <w:szCs w:val="20"/>
              </w:rPr>
            </w:pPr>
          </w:p>
        </w:tc>
        <w:tc>
          <w:tcPr>
            <w:tcW w:w="7013" w:type="dxa"/>
            <w:gridSpan w:val="3"/>
          </w:tcPr>
          <w:p w14:paraId="666A88C6" w14:textId="437D5810" w:rsidR="008D1843" w:rsidRPr="001A773C" w:rsidRDefault="00FB0044" w:rsidP="00C03DBB">
            <w:pPr>
              <w:jc w:val="center"/>
              <w:rPr>
                <w:sz w:val="20"/>
                <w:szCs w:val="20"/>
              </w:rPr>
            </w:pPr>
            <w:r w:rsidRPr="001A773C">
              <w:rPr>
                <w:sz w:val="20"/>
                <w:szCs w:val="20"/>
              </w:rPr>
              <w:t>Statistics per flight</w:t>
            </w:r>
          </w:p>
        </w:tc>
      </w:tr>
      <w:tr w:rsidR="002104E7" w14:paraId="1F2215E6" w14:textId="77777777" w:rsidTr="00177720">
        <w:tc>
          <w:tcPr>
            <w:tcW w:w="2337" w:type="dxa"/>
          </w:tcPr>
          <w:p w14:paraId="31563026" w14:textId="6FBE8B3B" w:rsidR="002104E7" w:rsidRPr="001A773C" w:rsidRDefault="008D1843" w:rsidP="002104E7">
            <w:pPr>
              <w:rPr>
                <w:sz w:val="20"/>
                <w:szCs w:val="20"/>
              </w:rPr>
            </w:pPr>
            <w:r w:rsidRPr="001A773C">
              <w:rPr>
                <w:sz w:val="20"/>
                <w:szCs w:val="20"/>
              </w:rPr>
              <w:t>GNSS missions</w:t>
            </w:r>
          </w:p>
        </w:tc>
        <w:tc>
          <w:tcPr>
            <w:tcW w:w="2337" w:type="dxa"/>
          </w:tcPr>
          <w:p w14:paraId="5281F2CD" w14:textId="59A75FC5" w:rsidR="002104E7" w:rsidRPr="001A773C" w:rsidRDefault="002104E7" w:rsidP="002104E7">
            <w:pPr>
              <w:rPr>
                <w:sz w:val="20"/>
                <w:szCs w:val="20"/>
              </w:rPr>
            </w:pPr>
            <w:r w:rsidRPr="001A773C">
              <w:rPr>
                <w:sz w:val="20"/>
                <w:szCs w:val="20"/>
              </w:rPr>
              <w:t>Coverage rate (%)</w:t>
            </w:r>
          </w:p>
        </w:tc>
        <w:tc>
          <w:tcPr>
            <w:tcW w:w="2338" w:type="dxa"/>
          </w:tcPr>
          <w:p w14:paraId="5E4C89DF" w14:textId="0511F511" w:rsidR="002104E7" w:rsidRPr="001A773C" w:rsidRDefault="002104E7" w:rsidP="002104E7">
            <w:pPr>
              <w:rPr>
                <w:sz w:val="20"/>
                <w:szCs w:val="20"/>
              </w:rPr>
            </w:pPr>
            <w:r w:rsidRPr="001A773C">
              <w:rPr>
                <w:sz w:val="20"/>
                <w:szCs w:val="20"/>
              </w:rPr>
              <w:t>Number of samples</w:t>
            </w:r>
          </w:p>
        </w:tc>
        <w:tc>
          <w:tcPr>
            <w:tcW w:w="2338" w:type="dxa"/>
          </w:tcPr>
          <w:p w14:paraId="39522354" w14:textId="1CF34141" w:rsidR="002104E7" w:rsidRPr="001A773C" w:rsidRDefault="002104E7" w:rsidP="002104E7">
            <w:pPr>
              <w:rPr>
                <w:sz w:val="20"/>
                <w:szCs w:val="20"/>
              </w:rPr>
            </w:pPr>
            <w:r w:rsidRPr="001A773C">
              <w:rPr>
                <w:sz w:val="20"/>
                <w:szCs w:val="20"/>
              </w:rPr>
              <w:t>Sample per grid (std)</w:t>
            </w:r>
          </w:p>
        </w:tc>
      </w:tr>
      <w:tr w:rsidR="002104E7" w14:paraId="3AA8530D" w14:textId="77777777" w:rsidTr="00177720">
        <w:tc>
          <w:tcPr>
            <w:tcW w:w="2337" w:type="dxa"/>
          </w:tcPr>
          <w:p w14:paraId="79AEDDDC" w14:textId="50F68B85" w:rsidR="002104E7" w:rsidRPr="001A773C" w:rsidRDefault="002104E7" w:rsidP="002104E7">
            <w:pPr>
              <w:rPr>
                <w:sz w:val="20"/>
                <w:szCs w:val="20"/>
              </w:rPr>
            </w:pPr>
            <w:r w:rsidRPr="001A773C">
              <w:rPr>
                <w:sz w:val="20"/>
                <w:szCs w:val="20"/>
              </w:rPr>
              <w:t>GPS</w:t>
            </w:r>
          </w:p>
        </w:tc>
        <w:tc>
          <w:tcPr>
            <w:tcW w:w="2337" w:type="dxa"/>
          </w:tcPr>
          <w:p w14:paraId="448241CC" w14:textId="206BF878" w:rsidR="002104E7" w:rsidRPr="001A773C" w:rsidRDefault="002104E7" w:rsidP="002104E7">
            <w:pPr>
              <w:rPr>
                <w:sz w:val="20"/>
                <w:szCs w:val="20"/>
              </w:rPr>
            </w:pPr>
            <w:r w:rsidRPr="001A773C">
              <w:rPr>
                <w:sz w:val="20"/>
                <w:szCs w:val="20"/>
              </w:rPr>
              <w:t>99</w:t>
            </w:r>
          </w:p>
        </w:tc>
        <w:tc>
          <w:tcPr>
            <w:tcW w:w="2338" w:type="dxa"/>
          </w:tcPr>
          <w:p w14:paraId="54231922" w14:textId="0EC377B2" w:rsidR="002104E7" w:rsidRPr="001A773C" w:rsidRDefault="002104E7" w:rsidP="002104E7">
            <w:pPr>
              <w:rPr>
                <w:sz w:val="20"/>
                <w:szCs w:val="20"/>
              </w:rPr>
            </w:pPr>
            <w:r w:rsidRPr="001A773C">
              <w:rPr>
                <w:sz w:val="20"/>
                <w:szCs w:val="20"/>
              </w:rPr>
              <w:t>1183</w:t>
            </w:r>
          </w:p>
        </w:tc>
        <w:tc>
          <w:tcPr>
            <w:tcW w:w="2338" w:type="dxa"/>
          </w:tcPr>
          <w:p w14:paraId="61880803" w14:textId="05FE2BC8" w:rsidR="002104E7" w:rsidRPr="001A773C" w:rsidRDefault="002104E7" w:rsidP="002104E7">
            <w:pPr>
              <w:rPr>
                <w:sz w:val="20"/>
                <w:szCs w:val="20"/>
              </w:rPr>
            </w:pPr>
            <w:r w:rsidRPr="001A773C">
              <w:rPr>
                <w:sz w:val="20"/>
                <w:szCs w:val="20"/>
              </w:rPr>
              <w:t>9.7(±3.5)</w:t>
            </w:r>
          </w:p>
        </w:tc>
      </w:tr>
      <w:tr w:rsidR="002104E7" w14:paraId="4A4CCDBB" w14:textId="77777777" w:rsidTr="00177720">
        <w:tc>
          <w:tcPr>
            <w:tcW w:w="2337" w:type="dxa"/>
          </w:tcPr>
          <w:p w14:paraId="6686EC24" w14:textId="575E4722" w:rsidR="002104E7" w:rsidRPr="001A773C" w:rsidRDefault="002104E7" w:rsidP="002104E7">
            <w:pPr>
              <w:rPr>
                <w:sz w:val="20"/>
                <w:szCs w:val="20"/>
              </w:rPr>
            </w:pPr>
            <w:r w:rsidRPr="001A773C">
              <w:rPr>
                <w:sz w:val="20"/>
                <w:szCs w:val="20"/>
              </w:rPr>
              <w:t>Galileo</w:t>
            </w:r>
          </w:p>
        </w:tc>
        <w:tc>
          <w:tcPr>
            <w:tcW w:w="2337" w:type="dxa"/>
          </w:tcPr>
          <w:p w14:paraId="611E19C9" w14:textId="785A7FFB" w:rsidR="002104E7" w:rsidRPr="001A773C" w:rsidRDefault="00112C07" w:rsidP="002104E7">
            <w:pPr>
              <w:rPr>
                <w:sz w:val="20"/>
                <w:szCs w:val="20"/>
              </w:rPr>
            </w:pPr>
            <w:r w:rsidRPr="001A773C">
              <w:rPr>
                <w:sz w:val="20"/>
                <w:szCs w:val="20"/>
              </w:rPr>
              <w:t>4</w:t>
            </w:r>
            <w:r w:rsidR="00F6163F" w:rsidRPr="001A773C">
              <w:rPr>
                <w:sz w:val="20"/>
                <w:szCs w:val="20"/>
              </w:rPr>
              <w:t>3</w:t>
            </w:r>
          </w:p>
        </w:tc>
        <w:tc>
          <w:tcPr>
            <w:tcW w:w="2338" w:type="dxa"/>
          </w:tcPr>
          <w:p w14:paraId="5AD025C2" w14:textId="0F360559" w:rsidR="002104E7" w:rsidRPr="001A773C" w:rsidRDefault="00F6163F" w:rsidP="002104E7">
            <w:pPr>
              <w:rPr>
                <w:sz w:val="20"/>
                <w:szCs w:val="20"/>
              </w:rPr>
            </w:pPr>
            <w:r w:rsidRPr="001A773C">
              <w:rPr>
                <w:sz w:val="20"/>
                <w:szCs w:val="20"/>
              </w:rPr>
              <w:t>346</w:t>
            </w:r>
          </w:p>
        </w:tc>
        <w:tc>
          <w:tcPr>
            <w:tcW w:w="2338" w:type="dxa"/>
          </w:tcPr>
          <w:p w14:paraId="7E457956" w14:textId="6612CB3D" w:rsidR="002104E7" w:rsidRPr="001A773C" w:rsidRDefault="006B12F1" w:rsidP="002104E7">
            <w:pPr>
              <w:rPr>
                <w:sz w:val="20"/>
                <w:szCs w:val="20"/>
              </w:rPr>
            </w:pPr>
            <w:r w:rsidRPr="001A773C">
              <w:rPr>
                <w:sz w:val="20"/>
                <w:szCs w:val="20"/>
              </w:rPr>
              <w:t>3.8</w:t>
            </w:r>
            <w:r w:rsidR="00055DF2" w:rsidRPr="001A773C">
              <w:rPr>
                <w:sz w:val="20"/>
                <w:szCs w:val="20"/>
              </w:rPr>
              <w:t>(±</w:t>
            </w:r>
            <w:r w:rsidRPr="001A773C">
              <w:rPr>
                <w:sz w:val="20"/>
                <w:szCs w:val="20"/>
              </w:rPr>
              <w:t>1.5</w:t>
            </w:r>
            <w:r w:rsidR="00055DF2" w:rsidRPr="001A773C">
              <w:rPr>
                <w:sz w:val="20"/>
                <w:szCs w:val="20"/>
              </w:rPr>
              <w:t>)</w:t>
            </w:r>
          </w:p>
        </w:tc>
      </w:tr>
      <w:tr w:rsidR="00055DF2" w14:paraId="105D82B5" w14:textId="77777777" w:rsidTr="00177720">
        <w:tc>
          <w:tcPr>
            <w:tcW w:w="2337" w:type="dxa"/>
          </w:tcPr>
          <w:p w14:paraId="7F7D5193" w14:textId="7793A12D" w:rsidR="00055DF2" w:rsidRPr="001A773C" w:rsidRDefault="00055DF2" w:rsidP="00055DF2">
            <w:pPr>
              <w:rPr>
                <w:sz w:val="20"/>
                <w:szCs w:val="20"/>
              </w:rPr>
            </w:pPr>
            <w:r w:rsidRPr="001A773C">
              <w:rPr>
                <w:sz w:val="20"/>
                <w:szCs w:val="20"/>
              </w:rPr>
              <w:t>GLONASS</w:t>
            </w:r>
          </w:p>
        </w:tc>
        <w:tc>
          <w:tcPr>
            <w:tcW w:w="2337" w:type="dxa"/>
          </w:tcPr>
          <w:p w14:paraId="05AF8205" w14:textId="0F2A6CE3" w:rsidR="00055DF2" w:rsidRPr="001A773C" w:rsidRDefault="00055DF2" w:rsidP="00055DF2">
            <w:pPr>
              <w:rPr>
                <w:sz w:val="20"/>
                <w:szCs w:val="20"/>
              </w:rPr>
            </w:pPr>
            <w:r w:rsidRPr="001A773C">
              <w:rPr>
                <w:sz w:val="20"/>
                <w:szCs w:val="20"/>
              </w:rPr>
              <w:t>98</w:t>
            </w:r>
          </w:p>
        </w:tc>
        <w:tc>
          <w:tcPr>
            <w:tcW w:w="2338" w:type="dxa"/>
          </w:tcPr>
          <w:p w14:paraId="391BB8FB" w14:textId="002AF435" w:rsidR="00055DF2" w:rsidRPr="001A773C" w:rsidRDefault="00055DF2" w:rsidP="00055DF2">
            <w:pPr>
              <w:rPr>
                <w:sz w:val="20"/>
                <w:szCs w:val="20"/>
              </w:rPr>
            </w:pPr>
            <w:r w:rsidRPr="001A773C">
              <w:rPr>
                <w:sz w:val="20"/>
                <w:szCs w:val="20"/>
              </w:rPr>
              <w:t>770</w:t>
            </w:r>
          </w:p>
        </w:tc>
        <w:tc>
          <w:tcPr>
            <w:tcW w:w="2338" w:type="dxa"/>
          </w:tcPr>
          <w:p w14:paraId="779453BD" w14:textId="0AE74716" w:rsidR="00055DF2" w:rsidRPr="001A773C" w:rsidRDefault="00055DF2" w:rsidP="00055DF2">
            <w:pPr>
              <w:rPr>
                <w:sz w:val="20"/>
                <w:szCs w:val="20"/>
              </w:rPr>
            </w:pPr>
            <w:r w:rsidRPr="001A773C">
              <w:rPr>
                <w:sz w:val="20"/>
                <w:szCs w:val="20"/>
              </w:rPr>
              <w:t>5.9(±2.2)</w:t>
            </w:r>
          </w:p>
        </w:tc>
      </w:tr>
      <w:tr w:rsidR="00055DF2" w14:paraId="005DC116" w14:textId="77777777" w:rsidTr="00177720">
        <w:tc>
          <w:tcPr>
            <w:tcW w:w="2337" w:type="dxa"/>
          </w:tcPr>
          <w:p w14:paraId="6E6C15C5" w14:textId="0DDE0C32" w:rsidR="00055DF2" w:rsidRPr="001A773C" w:rsidRDefault="00055DF2" w:rsidP="00055DF2">
            <w:pPr>
              <w:rPr>
                <w:sz w:val="20"/>
                <w:szCs w:val="20"/>
              </w:rPr>
            </w:pPr>
            <w:r w:rsidRPr="001A773C">
              <w:rPr>
                <w:sz w:val="20"/>
                <w:szCs w:val="20"/>
              </w:rPr>
              <w:t>Beidou</w:t>
            </w:r>
          </w:p>
        </w:tc>
        <w:tc>
          <w:tcPr>
            <w:tcW w:w="2337" w:type="dxa"/>
          </w:tcPr>
          <w:p w14:paraId="438C135D" w14:textId="3B0D3750" w:rsidR="00055DF2" w:rsidRPr="001A773C" w:rsidRDefault="00BD45E5" w:rsidP="00055DF2">
            <w:pPr>
              <w:rPr>
                <w:sz w:val="20"/>
                <w:szCs w:val="20"/>
              </w:rPr>
            </w:pPr>
            <w:r w:rsidRPr="001A773C">
              <w:rPr>
                <w:sz w:val="20"/>
                <w:szCs w:val="20"/>
              </w:rPr>
              <w:t>31</w:t>
            </w:r>
          </w:p>
        </w:tc>
        <w:tc>
          <w:tcPr>
            <w:tcW w:w="2338" w:type="dxa"/>
          </w:tcPr>
          <w:p w14:paraId="6FCFA6BB" w14:textId="2FFEF44F" w:rsidR="00055DF2" w:rsidRPr="001A773C" w:rsidRDefault="00BD45E5" w:rsidP="00055DF2">
            <w:pPr>
              <w:rPr>
                <w:sz w:val="20"/>
                <w:szCs w:val="20"/>
              </w:rPr>
            </w:pPr>
            <w:r w:rsidRPr="001A773C">
              <w:rPr>
                <w:sz w:val="20"/>
                <w:szCs w:val="20"/>
              </w:rPr>
              <w:t>199</w:t>
            </w:r>
          </w:p>
        </w:tc>
        <w:tc>
          <w:tcPr>
            <w:tcW w:w="2338" w:type="dxa"/>
          </w:tcPr>
          <w:p w14:paraId="0C3C4CDF" w14:textId="7C7C5E52" w:rsidR="00055DF2" w:rsidRPr="001A773C" w:rsidRDefault="00BD45E5" w:rsidP="00055DF2">
            <w:pPr>
              <w:rPr>
                <w:sz w:val="20"/>
                <w:szCs w:val="20"/>
              </w:rPr>
            </w:pPr>
            <w:r w:rsidRPr="001A773C">
              <w:rPr>
                <w:sz w:val="20"/>
                <w:szCs w:val="20"/>
              </w:rPr>
              <w:t>2.4</w:t>
            </w:r>
            <w:r w:rsidR="00632FBF" w:rsidRPr="001A773C">
              <w:rPr>
                <w:sz w:val="20"/>
                <w:szCs w:val="20"/>
              </w:rPr>
              <w:t>(±1)</w:t>
            </w:r>
          </w:p>
        </w:tc>
      </w:tr>
      <w:tr w:rsidR="00632FBF" w14:paraId="38EB57A3" w14:textId="77777777" w:rsidTr="00177720">
        <w:tc>
          <w:tcPr>
            <w:tcW w:w="2337" w:type="dxa"/>
          </w:tcPr>
          <w:p w14:paraId="4F1B1D10" w14:textId="69589B32" w:rsidR="00632FBF" w:rsidRPr="001A773C" w:rsidRDefault="00632FBF" w:rsidP="00055DF2">
            <w:pPr>
              <w:rPr>
                <w:sz w:val="20"/>
                <w:szCs w:val="20"/>
              </w:rPr>
            </w:pPr>
            <w:r w:rsidRPr="001A773C">
              <w:rPr>
                <w:sz w:val="20"/>
                <w:szCs w:val="20"/>
              </w:rPr>
              <w:t>All</w:t>
            </w:r>
          </w:p>
        </w:tc>
        <w:tc>
          <w:tcPr>
            <w:tcW w:w="2337" w:type="dxa"/>
          </w:tcPr>
          <w:p w14:paraId="5E36C5F4" w14:textId="4CC327C5" w:rsidR="00632FBF" w:rsidRPr="001A773C" w:rsidRDefault="00112C07" w:rsidP="00055DF2">
            <w:pPr>
              <w:rPr>
                <w:sz w:val="20"/>
                <w:szCs w:val="20"/>
              </w:rPr>
            </w:pPr>
            <w:r w:rsidRPr="001A773C">
              <w:rPr>
                <w:sz w:val="20"/>
                <w:szCs w:val="20"/>
              </w:rPr>
              <w:t>100</w:t>
            </w:r>
          </w:p>
        </w:tc>
        <w:tc>
          <w:tcPr>
            <w:tcW w:w="2338" w:type="dxa"/>
          </w:tcPr>
          <w:p w14:paraId="765504FE" w14:textId="1FD89026" w:rsidR="00632FBF" w:rsidRPr="001A773C" w:rsidRDefault="003F50AA" w:rsidP="00055DF2">
            <w:pPr>
              <w:rPr>
                <w:sz w:val="20"/>
                <w:szCs w:val="20"/>
              </w:rPr>
            </w:pPr>
            <w:r w:rsidRPr="001A773C">
              <w:rPr>
                <w:sz w:val="20"/>
                <w:szCs w:val="20"/>
              </w:rPr>
              <w:t>2296</w:t>
            </w:r>
          </w:p>
        </w:tc>
        <w:tc>
          <w:tcPr>
            <w:tcW w:w="2338" w:type="dxa"/>
          </w:tcPr>
          <w:p w14:paraId="36AD7EEF" w14:textId="55AD1411" w:rsidR="00632FBF" w:rsidRPr="001A773C" w:rsidRDefault="003F50AA" w:rsidP="00055DF2">
            <w:pPr>
              <w:rPr>
                <w:sz w:val="20"/>
                <w:szCs w:val="20"/>
              </w:rPr>
            </w:pPr>
            <w:r w:rsidRPr="001A773C">
              <w:rPr>
                <w:sz w:val="20"/>
                <w:szCs w:val="20"/>
              </w:rPr>
              <w:t>17(±5.8)</w:t>
            </w:r>
          </w:p>
        </w:tc>
      </w:tr>
    </w:tbl>
    <w:p w14:paraId="6C6CDFEF" w14:textId="77777777" w:rsidR="00AA4F8A" w:rsidRPr="007E223B" w:rsidRDefault="00AA4F8A" w:rsidP="00A7019E"/>
    <w:sectPr w:rsidR="00AA4F8A" w:rsidRPr="007E22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8F4BAE"/>
    <w:multiLevelType w:val="hybridMultilevel"/>
    <w:tmpl w:val="2DF69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953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0tDC0NLQ0MTE1MDBU0lEKTi0uzszPAykwNKwFANbLxj0tAAAA"/>
  </w:docVars>
  <w:rsids>
    <w:rsidRoot w:val="009A280D"/>
    <w:rsid w:val="0000766B"/>
    <w:rsid w:val="00010368"/>
    <w:rsid w:val="00023DBF"/>
    <w:rsid w:val="0003254A"/>
    <w:rsid w:val="000329F4"/>
    <w:rsid w:val="000444C2"/>
    <w:rsid w:val="00044B5E"/>
    <w:rsid w:val="00055DF2"/>
    <w:rsid w:val="00061F3D"/>
    <w:rsid w:val="00066E0D"/>
    <w:rsid w:val="00071842"/>
    <w:rsid w:val="00074D12"/>
    <w:rsid w:val="00081692"/>
    <w:rsid w:val="0009290D"/>
    <w:rsid w:val="000A06C0"/>
    <w:rsid w:val="000C3E0E"/>
    <w:rsid w:val="000E1FB5"/>
    <w:rsid w:val="00103DA2"/>
    <w:rsid w:val="00112C07"/>
    <w:rsid w:val="00115356"/>
    <w:rsid w:val="00135602"/>
    <w:rsid w:val="00136162"/>
    <w:rsid w:val="00157D77"/>
    <w:rsid w:val="00160000"/>
    <w:rsid w:val="001619EF"/>
    <w:rsid w:val="00162019"/>
    <w:rsid w:val="001644FC"/>
    <w:rsid w:val="00171989"/>
    <w:rsid w:val="00173694"/>
    <w:rsid w:val="00177720"/>
    <w:rsid w:val="00197DE4"/>
    <w:rsid w:val="001A4994"/>
    <w:rsid w:val="001A69F1"/>
    <w:rsid w:val="001A773C"/>
    <w:rsid w:val="001B4186"/>
    <w:rsid w:val="001B6CF7"/>
    <w:rsid w:val="001C4981"/>
    <w:rsid w:val="001C790A"/>
    <w:rsid w:val="001E0019"/>
    <w:rsid w:val="001E4144"/>
    <w:rsid w:val="002031AB"/>
    <w:rsid w:val="002104E7"/>
    <w:rsid w:val="00224827"/>
    <w:rsid w:val="00232135"/>
    <w:rsid w:val="00234DBA"/>
    <w:rsid w:val="002355DD"/>
    <w:rsid w:val="00247543"/>
    <w:rsid w:val="00253D4D"/>
    <w:rsid w:val="00254608"/>
    <w:rsid w:val="00256E27"/>
    <w:rsid w:val="00277D05"/>
    <w:rsid w:val="00281504"/>
    <w:rsid w:val="00284F2F"/>
    <w:rsid w:val="0029211F"/>
    <w:rsid w:val="002A3098"/>
    <w:rsid w:val="002A3D8F"/>
    <w:rsid w:val="002A6E9E"/>
    <w:rsid w:val="002C4E7F"/>
    <w:rsid w:val="002D07A3"/>
    <w:rsid w:val="002E3DE6"/>
    <w:rsid w:val="002F49E5"/>
    <w:rsid w:val="003075BF"/>
    <w:rsid w:val="003117F6"/>
    <w:rsid w:val="00314C13"/>
    <w:rsid w:val="0031611C"/>
    <w:rsid w:val="00327C35"/>
    <w:rsid w:val="00345B44"/>
    <w:rsid w:val="00350FF0"/>
    <w:rsid w:val="00355AB6"/>
    <w:rsid w:val="00355BD4"/>
    <w:rsid w:val="00375670"/>
    <w:rsid w:val="003928BD"/>
    <w:rsid w:val="00393E48"/>
    <w:rsid w:val="003A43C0"/>
    <w:rsid w:val="003B0039"/>
    <w:rsid w:val="003C0EAC"/>
    <w:rsid w:val="003C4629"/>
    <w:rsid w:val="003E459A"/>
    <w:rsid w:val="003F133E"/>
    <w:rsid w:val="003F2AC8"/>
    <w:rsid w:val="003F50AA"/>
    <w:rsid w:val="00406DEE"/>
    <w:rsid w:val="0041409B"/>
    <w:rsid w:val="004238ED"/>
    <w:rsid w:val="004304BA"/>
    <w:rsid w:val="00453353"/>
    <w:rsid w:val="00455D95"/>
    <w:rsid w:val="004635B3"/>
    <w:rsid w:val="004645E4"/>
    <w:rsid w:val="00483537"/>
    <w:rsid w:val="00483D75"/>
    <w:rsid w:val="00494EA4"/>
    <w:rsid w:val="004A4406"/>
    <w:rsid w:val="004A4BFD"/>
    <w:rsid w:val="004A6507"/>
    <w:rsid w:val="004A6F9E"/>
    <w:rsid w:val="004D074D"/>
    <w:rsid w:val="004D3040"/>
    <w:rsid w:val="004D5AD5"/>
    <w:rsid w:val="004E1DC8"/>
    <w:rsid w:val="004F1D1B"/>
    <w:rsid w:val="005067C6"/>
    <w:rsid w:val="005077D9"/>
    <w:rsid w:val="0051431A"/>
    <w:rsid w:val="0052703C"/>
    <w:rsid w:val="00530C88"/>
    <w:rsid w:val="005603D5"/>
    <w:rsid w:val="005616C5"/>
    <w:rsid w:val="00580E59"/>
    <w:rsid w:val="005A2AC9"/>
    <w:rsid w:val="005A48F0"/>
    <w:rsid w:val="005A7CC8"/>
    <w:rsid w:val="005C28F2"/>
    <w:rsid w:val="005D45BC"/>
    <w:rsid w:val="005D528B"/>
    <w:rsid w:val="005E3970"/>
    <w:rsid w:val="005E7CF3"/>
    <w:rsid w:val="006175BE"/>
    <w:rsid w:val="00620A51"/>
    <w:rsid w:val="00624CE5"/>
    <w:rsid w:val="0063240B"/>
    <w:rsid w:val="00632FBF"/>
    <w:rsid w:val="00646A71"/>
    <w:rsid w:val="00647E52"/>
    <w:rsid w:val="006564C6"/>
    <w:rsid w:val="00664586"/>
    <w:rsid w:val="00691F5A"/>
    <w:rsid w:val="00696916"/>
    <w:rsid w:val="006A7230"/>
    <w:rsid w:val="006B02D7"/>
    <w:rsid w:val="006B12F1"/>
    <w:rsid w:val="006B545B"/>
    <w:rsid w:val="006C3EA4"/>
    <w:rsid w:val="006C5CAD"/>
    <w:rsid w:val="006C5FF4"/>
    <w:rsid w:val="006D1386"/>
    <w:rsid w:val="006D3FB0"/>
    <w:rsid w:val="006D6C96"/>
    <w:rsid w:val="00703D66"/>
    <w:rsid w:val="007134A3"/>
    <w:rsid w:val="007168C3"/>
    <w:rsid w:val="00717D1F"/>
    <w:rsid w:val="00731261"/>
    <w:rsid w:val="00760DF5"/>
    <w:rsid w:val="00773F6D"/>
    <w:rsid w:val="007939F3"/>
    <w:rsid w:val="007A5BCE"/>
    <w:rsid w:val="007E223B"/>
    <w:rsid w:val="007E5962"/>
    <w:rsid w:val="007F186D"/>
    <w:rsid w:val="007F286D"/>
    <w:rsid w:val="0087106A"/>
    <w:rsid w:val="00880E54"/>
    <w:rsid w:val="00890C75"/>
    <w:rsid w:val="00892607"/>
    <w:rsid w:val="008B1AB9"/>
    <w:rsid w:val="008B21FA"/>
    <w:rsid w:val="008C3201"/>
    <w:rsid w:val="008C430E"/>
    <w:rsid w:val="008D1600"/>
    <w:rsid w:val="008D1843"/>
    <w:rsid w:val="008F6C34"/>
    <w:rsid w:val="00905894"/>
    <w:rsid w:val="00905F46"/>
    <w:rsid w:val="009271FE"/>
    <w:rsid w:val="0093243E"/>
    <w:rsid w:val="0093407F"/>
    <w:rsid w:val="00936D50"/>
    <w:rsid w:val="00937702"/>
    <w:rsid w:val="00941F48"/>
    <w:rsid w:val="00946E19"/>
    <w:rsid w:val="00961649"/>
    <w:rsid w:val="00984D27"/>
    <w:rsid w:val="009955C2"/>
    <w:rsid w:val="009A280D"/>
    <w:rsid w:val="009A7E38"/>
    <w:rsid w:val="009B0FFD"/>
    <w:rsid w:val="009B7324"/>
    <w:rsid w:val="009D2B90"/>
    <w:rsid w:val="009E3393"/>
    <w:rsid w:val="009E39BD"/>
    <w:rsid w:val="009F75B2"/>
    <w:rsid w:val="00A14B6B"/>
    <w:rsid w:val="00A1655C"/>
    <w:rsid w:val="00A202DB"/>
    <w:rsid w:val="00A26D49"/>
    <w:rsid w:val="00A27DCE"/>
    <w:rsid w:val="00A316DC"/>
    <w:rsid w:val="00A31AEF"/>
    <w:rsid w:val="00A32E1B"/>
    <w:rsid w:val="00A40568"/>
    <w:rsid w:val="00A7019E"/>
    <w:rsid w:val="00A70A19"/>
    <w:rsid w:val="00A70EC0"/>
    <w:rsid w:val="00A739E3"/>
    <w:rsid w:val="00A75935"/>
    <w:rsid w:val="00A775FB"/>
    <w:rsid w:val="00A85210"/>
    <w:rsid w:val="00AA07F5"/>
    <w:rsid w:val="00AA4F8A"/>
    <w:rsid w:val="00AB73DD"/>
    <w:rsid w:val="00AC6E21"/>
    <w:rsid w:val="00AD5621"/>
    <w:rsid w:val="00AF14C0"/>
    <w:rsid w:val="00AF2563"/>
    <w:rsid w:val="00AF7B05"/>
    <w:rsid w:val="00B00A84"/>
    <w:rsid w:val="00B0103C"/>
    <w:rsid w:val="00B14CC1"/>
    <w:rsid w:val="00B1636B"/>
    <w:rsid w:val="00B23D19"/>
    <w:rsid w:val="00B2617C"/>
    <w:rsid w:val="00B270A1"/>
    <w:rsid w:val="00B27562"/>
    <w:rsid w:val="00B514BC"/>
    <w:rsid w:val="00B7336E"/>
    <w:rsid w:val="00B75155"/>
    <w:rsid w:val="00BA0368"/>
    <w:rsid w:val="00BC0D45"/>
    <w:rsid w:val="00BC3E9D"/>
    <w:rsid w:val="00BD45E5"/>
    <w:rsid w:val="00BE0845"/>
    <w:rsid w:val="00BE3681"/>
    <w:rsid w:val="00BE4413"/>
    <w:rsid w:val="00BE6CBF"/>
    <w:rsid w:val="00BF073D"/>
    <w:rsid w:val="00C03DBB"/>
    <w:rsid w:val="00C048D2"/>
    <w:rsid w:val="00C161E0"/>
    <w:rsid w:val="00C17BB7"/>
    <w:rsid w:val="00C40AB2"/>
    <w:rsid w:val="00C45DD1"/>
    <w:rsid w:val="00C4686D"/>
    <w:rsid w:val="00C505FD"/>
    <w:rsid w:val="00C5126F"/>
    <w:rsid w:val="00C51796"/>
    <w:rsid w:val="00C71666"/>
    <w:rsid w:val="00C76CE7"/>
    <w:rsid w:val="00C806C6"/>
    <w:rsid w:val="00C85953"/>
    <w:rsid w:val="00C94115"/>
    <w:rsid w:val="00C94D2D"/>
    <w:rsid w:val="00C96F80"/>
    <w:rsid w:val="00CA12CC"/>
    <w:rsid w:val="00CA27AA"/>
    <w:rsid w:val="00CC3D98"/>
    <w:rsid w:val="00CF116D"/>
    <w:rsid w:val="00CF29BD"/>
    <w:rsid w:val="00CF72E0"/>
    <w:rsid w:val="00D0221C"/>
    <w:rsid w:val="00D07AF3"/>
    <w:rsid w:val="00D272AC"/>
    <w:rsid w:val="00D32297"/>
    <w:rsid w:val="00D446A2"/>
    <w:rsid w:val="00D5201D"/>
    <w:rsid w:val="00D745B3"/>
    <w:rsid w:val="00D75753"/>
    <w:rsid w:val="00D800A3"/>
    <w:rsid w:val="00D8353C"/>
    <w:rsid w:val="00D932AC"/>
    <w:rsid w:val="00DB1DBC"/>
    <w:rsid w:val="00DC1424"/>
    <w:rsid w:val="00DC2E77"/>
    <w:rsid w:val="00DE7AFF"/>
    <w:rsid w:val="00E17880"/>
    <w:rsid w:val="00E21196"/>
    <w:rsid w:val="00E26213"/>
    <w:rsid w:val="00E328B6"/>
    <w:rsid w:val="00E3687D"/>
    <w:rsid w:val="00E440AE"/>
    <w:rsid w:val="00E600AC"/>
    <w:rsid w:val="00E61450"/>
    <w:rsid w:val="00E71363"/>
    <w:rsid w:val="00E71E64"/>
    <w:rsid w:val="00E82F97"/>
    <w:rsid w:val="00E95246"/>
    <w:rsid w:val="00EA72E9"/>
    <w:rsid w:val="00EA7402"/>
    <w:rsid w:val="00EB63D3"/>
    <w:rsid w:val="00EC111D"/>
    <w:rsid w:val="00EC6C47"/>
    <w:rsid w:val="00ED7265"/>
    <w:rsid w:val="00F03C93"/>
    <w:rsid w:val="00F06878"/>
    <w:rsid w:val="00F13BCD"/>
    <w:rsid w:val="00F159DA"/>
    <w:rsid w:val="00F24CB5"/>
    <w:rsid w:val="00F26569"/>
    <w:rsid w:val="00F27D5C"/>
    <w:rsid w:val="00F34183"/>
    <w:rsid w:val="00F522D2"/>
    <w:rsid w:val="00F54E1C"/>
    <w:rsid w:val="00F6163F"/>
    <w:rsid w:val="00F73486"/>
    <w:rsid w:val="00F8074F"/>
    <w:rsid w:val="00F975CE"/>
    <w:rsid w:val="00FA099C"/>
    <w:rsid w:val="00FB0044"/>
    <w:rsid w:val="00FD15D0"/>
    <w:rsid w:val="00FD4F39"/>
    <w:rsid w:val="00FE0452"/>
    <w:rsid w:val="00FE2289"/>
    <w:rsid w:val="00FE5972"/>
    <w:rsid w:val="00FF2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7B17"/>
  <w15:chartTrackingRefBased/>
  <w15:docId w15:val="{D5469BF6-6F36-4D7B-B0D0-3CEC6623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CBF"/>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7E5962"/>
    <w:pPr>
      <w:keepNext/>
      <w:keepLines/>
      <w:widowControl/>
      <w:autoSpaceDE/>
      <w:autoSpaceDN/>
      <w:spacing w:before="120" w:after="120" w:line="259" w:lineRule="auto"/>
      <w:outlineLvl w:val="0"/>
    </w:pPr>
    <w:rPr>
      <w:rFonts w:eastAsiaTheme="majorEastAsia" w:cstheme="majorBidi"/>
      <w:b/>
      <w:color w:val="000000" w:themeColor="text1"/>
      <w:kern w:val="2"/>
      <w:szCs w:val="40"/>
      <w14:ligatures w14:val="standardContextual"/>
    </w:rPr>
  </w:style>
  <w:style w:type="paragraph" w:styleId="Heading2">
    <w:name w:val="heading 2"/>
    <w:basedOn w:val="Normal"/>
    <w:next w:val="Normal"/>
    <w:link w:val="Heading2Char"/>
    <w:uiPriority w:val="9"/>
    <w:semiHidden/>
    <w:unhideWhenUsed/>
    <w:qFormat/>
    <w:rsid w:val="009A280D"/>
    <w:pPr>
      <w:keepNext/>
      <w:keepLines/>
      <w:widowControl/>
      <w:autoSpaceDE/>
      <w:autoSpaceDN/>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A280D"/>
    <w:pPr>
      <w:keepNext/>
      <w:keepLines/>
      <w:widowControl/>
      <w:autoSpaceDE/>
      <w:autoSpaceDN/>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A280D"/>
    <w:pPr>
      <w:keepNext/>
      <w:keepLines/>
      <w:widowControl/>
      <w:autoSpaceDE/>
      <w:autoSpaceDN/>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A280D"/>
    <w:pPr>
      <w:keepNext/>
      <w:keepLines/>
      <w:widowControl/>
      <w:autoSpaceDE/>
      <w:autoSpaceDN/>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A280D"/>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A280D"/>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A280D"/>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A280D"/>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962"/>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semiHidden/>
    <w:rsid w:val="009A28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8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8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8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8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8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8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80D"/>
    <w:rPr>
      <w:rFonts w:eastAsiaTheme="majorEastAsia" w:cstheme="majorBidi"/>
      <w:color w:val="272727" w:themeColor="text1" w:themeTint="D8"/>
    </w:rPr>
  </w:style>
  <w:style w:type="paragraph" w:styleId="Title">
    <w:name w:val="Title"/>
    <w:basedOn w:val="Normal"/>
    <w:next w:val="Normal"/>
    <w:link w:val="TitleChar"/>
    <w:uiPriority w:val="10"/>
    <w:qFormat/>
    <w:rsid w:val="009A280D"/>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A28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80D"/>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A28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80D"/>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A280D"/>
    <w:rPr>
      <w:i/>
      <w:iCs/>
      <w:color w:val="404040" w:themeColor="text1" w:themeTint="BF"/>
    </w:rPr>
  </w:style>
  <w:style w:type="paragraph" w:styleId="ListParagraph">
    <w:name w:val="List Paragraph"/>
    <w:basedOn w:val="Normal"/>
    <w:uiPriority w:val="34"/>
    <w:qFormat/>
    <w:rsid w:val="009A280D"/>
    <w:pPr>
      <w:widowControl/>
      <w:autoSpaceDE/>
      <w:autoSpaceDN/>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34183"/>
    <w:rPr>
      <w:i/>
      <w:iCs/>
      <w:color w:val="000000" w:themeColor="text1"/>
    </w:rPr>
  </w:style>
  <w:style w:type="paragraph" w:styleId="IntenseQuote">
    <w:name w:val="Intense Quote"/>
    <w:basedOn w:val="Normal"/>
    <w:next w:val="Normal"/>
    <w:link w:val="IntenseQuoteChar"/>
    <w:uiPriority w:val="30"/>
    <w:qFormat/>
    <w:rsid w:val="009A280D"/>
    <w:pPr>
      <w:widowControl/>
      <w:pBdr>
        <w:top w:val="single" w:sz="4" w:space="10" w:color="0F4761" w:themeColor="accent1" w:themeShade="BF"/>
        <w:bottom w:val="single" w:sz="4" w:space="10" w:color="0F476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A280D"/>
    <w:rPr>
      <w:i/>
      <w:iCs/>
      <w:color w:val="0F4761" w:themeColor="accent1" w:themeShade="BF"/>
    </w:rPr>
  </w:style>
  <w:style w:type="character" w:styleId="IntenseReference">
    <w:name w:val="Intense Reference"/>
    <w:basedOn w:val="DefaultParagraphFont"/>
    <w:uiPriority w:val="32"/>
    <w:qFormat/>
    <w:rsid w:val="009A280D"/>
    <w:rPr>
      <w:b/>
      <w:bCs/>
      <w:smallCaps/>
      <w:color w:val="0F4761" w:themeColor="accent1" w:themeShade="BF"/>
      <w:spacing w:val="5"/>
    </w:rPr>
  </w:style>
  <w:style w:type="character" w:styleId="Hyperlink">
    <w:name w:val="Hyperlink"/>
    <w:basedOn w:val="DefaultParagraphFont"/>
    <w:uiPriority w:val="99"/>
    <w:unhideWhenUsed/>
    <w:rsid w:val="002031AB"/>
    <w:rPr>
      <w:color w:val="467886" w:themeColor="hyperlink"/>
      <w:u w:val="single"/>
    </w:rPr>
  </w:style>
  <w:style w:type="character" w:styleId="UnresolvedMention">
    <w:name w:val="Unresolved Mention"/>
    <w:basedOn w:val="DefaultParagraphFont"/>
    <w:uiPriority w:val="99"/>
    <w:semiHidden/>
    <w:unhideWhenUsed/>
    <w:rsid w:val="002031AB"/>
    <w:rPr>
      <w:color w:val="605E5C"/>
      <w:shd w:val="clear" w:color="auto" w:fill="E1DFDD"/>
    </w:rPr>
  </w:style>
  <w:style w:type="paragraph" w:styleId="Caption">
    <w:name w:val="caption"/>
    <w:basedOn w:val="Normal"/>
    <w:next w:val="Normal"/>
    <w:uiPriority w:val="35"/>
    <w:unhideWhenUsed/>
    <w:qFormat/>
    <w:rsid w:val="00B0103C"/>
    <w:pPr>
      <w:spacing w:after="200"/>
    </w:pPr>
    <w:rPr>
      <w:i/>
      <w:iCs/>
      <w:color w:val="0E2841" w:themeColor="text2"/>
      <w:sz w:val="18"/>
      <w:szCs w:val="18"/>
    </w:rPr>
  </w:style>
  <w:style w:type="table" w:styleId="TableGrid">
    <w:name w:val="Table Grid"/>
    <w:basedOn w:val="TableNormal"/>
    <w:uiPriority w:val="39"/>
    <w:rsid w:val="00A70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3687D"/>
    <w:rPr>
      <w:b/>
      <w:bCs/>
    </w:rPr>
  </w:style>
  <w:style w:type="paragraph" w:styleId="HTMLPreformatted">
    <w:name w:val="HTML Preformatted"/>
    <w:basedOn w:val="Normal"/>
    <w:link w:val="HTMLPreformattedChar"/>
    <w:uiPriority w:val="99"/>
    <w:semiHidden/>
    <w:unhideWhenUsed/>
    <w:rsid w:val="00AF7B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7B05"/>
    <w:rPr>
      <w:rFonts w:ascii="Courier New" w:eastAsia="Times New Roman" w:hAnsi="Courier New" w:cs="Courier New"/>
      <w:kern w:val="0"/>
      <w:sz w:val="20"/>
      <w:szCs w:val="20"/>
      <w14:ligatures w14:val="none"/>
    </w:rPr>
  </w:style>
  <w:style w:type="character" w:customStyle="1" w:styleId="highlight02">
    <w:name w:val="highlight_02"/>
    <w:basedOn w:val="DefaultParagraphFont"/>
    <w:rsid w:val="00AF7B05"/>
  </w:style>
  <w:style w:type="character" w:styleId="SubtleEmphasis">
    <w:name w:val="Subtle Emphasis"/>
    <w:basedOn w:val="DefaultParagraphFont"/>
    <w:uiPriority w:val="19"/>
    <w:qFormat/>
    <w:rsid w:val="00D5201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97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volkan@gri.msstate.ed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1343</Words>
  <Characters>7659</Characters>
  <Application>Microsoft Office Word</Application>
  <DocSecurity>0</DocSecurity>
  <Lines>63</Lines>
  <Paragraphs>17</Paragraphs>
  <ScaleCrop>false</ScaleCrop>
  <Company/>
  <LinksUpToDate>false</LinksUpToDate>
  <CharactersWithSpaces>8985</CharactersWithSpaces>
  <SharedDoc>false</SharedDoc>
  <HLinks>
    <vt:vector size="6" baseType="variant">
      <vt:variant>
        <vt:i4>3932241</vt:i4>
      </vt:variant>
      <vt:variant>
        <vt:i4>0</vt:i4>
      </vt:variant>
      <vt:variant>
        <vt:i4>0</vt:i4>
      </vt:variant>
      <vt:variant>
        <vt:i4>5</vt:i4>
      </vt:variant>
      <vt:variant>
        <vt:lpwstr>mailto:volkan@gri.msstate.edu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Senyurek, Volkan</dc:creator>
  <cp:keywords/>
  <dc:description/>
  <cp:lastModifiedBy>L. Jason Krutz</cp:lastModifiedBy>
  <cp:revision>2</cp:revision>
  <dcterms:created xsi:type="dcterms:W3CDTF">2025-03-26T13:08:00Z</dcterms:created>
  <dcterms:modified xsi:type="dcterms:W3CDTF">2025-03-26T13:08:00Z</dcterms:modified>
</cp:coreProperties>
</file>